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52A10" w14:textId="301E80B3" w:rsidR="00FC06A9" w:rsidRPr="0000460B" w:rsidRDefault="00FC06A9" w:rsidP="00FC06A9">
      <w:pPr>
        <w:pStyle w:val="ThemeULIS"/>
      </w:pPr>
      <w:r w:rsidRPr="0000460B">
        <w:t>Thème 1 : Le vivant, sa diversité et les fonctions qui le caractérisent</w:t>
      </w:r>
    </w:p>
    <w:p w14:paraId="683B6DDE" w14:textId="77777777" w:rsidR="00FC06A9" w:rsidRPr="0000460B" w:rsidRDefault="00FC06A9" w:rsidP="00FC06A9">
      <w:pPr>
        <w:pStyle w:val="ChapitreUlis"/>
        <w:rPr>
          <w:highlight w:val="yellow"/>
        </w:rPr>
      </w:pPr>
      <w:r w:rsidRPr="0000460B">
        <w:t>Chapitre 1 : Des liens de parenté entre les êtres vivants</w:t>
      </w:r>
    </w:p>
    <w:p w14:paraId="4AF2D77B" w14:textId="77777777" w:rsidR="00FC06A9" w:rsidRPr="0000460B" w:rsidRDefault="00FC06A9" w:rsidP="00FC06A9">
      <w:pPr>
        <w:pStyle w:val="TitreUlis"/>
      </w:pPr>
      <w:r w:rsidRPr="0000460B">
        <w:t>I)</w:t>
      </w:r>
      <w:r>
        <w:t xml:space="preserve"> </w:t>
      </w:r>
      <w:r w:rsidRPr="0000460B">
        <w:t>Observation de différents êtres vivants au microscope</w:t>
      </w:r>
    </w:p>
    <w:p w14:paraId="614170DC" w14:textId="77777777" w:rsidR="00FC06A9" w:rsidRPr="00442CA0" w:rsidRDefault="00FC06A9" w:rsidP="00A00194">
      <w:pPr>
        <w:pStyle w:val="CorpsUlis"/>
      </w:pPr>
      <w:r w:rsidRPr="00442CA0">
        <w:t>Lorsqu’on a observé différents êtres vivants à l’aide d’un microscope, on s’est aperçu qu’ils présentent tous une structure commune : la cellule.</w:t>
      </w:r>
    </w:p>
    <w:p w14:paraId="26938655" w14:textId="77777777" w:rsidR="00FC06A9" w:rsidRPr="00596AC7" w:rsidRDefault="00FC06A9" w:rsidP="00A00194">
      <w:pPr>
        <w:pStyle w:val="CorpsUlis"/>
      </w:pPr>
      <w:r w:rsidRPr="00442CA0">
        <w:t>Certains êtres vivants ne sont constitués que d’une seule cellule, ce sont les organismes unicellulaires</w:t>
      </w:r>
      <w:r>
        <w:t>,</w:t>
      </w:r>
      <w:r w:rsidRPr="00442CA0">
        <w:t xml:space="preserve"> comme la paramécie.</w:t>
      </w:r>
    </w:p>
    <w:tbl>
      <w:tblPr>
        <w:tblStyle w:val="Grilledutableau"/>
        <w:tblW w:w="9966" w:type="dxa"/>
        <w:tblLook w:val="04A0" w:firstRow="1" w:lastRow="0" w:firstColumn="1" w:lastColumn="0" w:noHBand="0" w:noVBand="1"/>
      </w:tblPr>
      <w:tblGrid>
        <w:gridCol w:w="9966"/>
      </w:tblGrid>
      <w:tr w:rsidR="00FC06A9" w14:paraId="355738C7" w14:textId="77777777" w:rsidTr="00190174">
        <w:tc>
          <w:tcPr>
            <w:tcW w:w="9966" w:type="dxa"/>
            <w:vAlign w:val="center"/>
          </w:tcPr>
          <w:p w14:paraId="04953FA0" w14:textId="77777777" w:rsidR="00FC06A9" w:rsidRDefault="00FC06A9" w:rsidP="00190174">
            <w:pPr>
              <w:pStyle w:val="Corpsdetexte"/>
              <w:spacing w:before="120"/>
              <w:ind w:right="-2"/>
              <w:rPr>
                <w:rFonts w:cs="Arial"/>
                <w:sz w:val="28"/>
                <w:szCs w:val="28"/>
              </w:rPr>
            </w:pPr>
            <w:r w:rsidRPr="005F2444">
              <w:rPr>
                <w:rFonts w:cs="Arial"/>
                <w:sz w:val="28"/>
                <w:szCs w:val="28"/>
                <w:lang w:val="fr-FR"/>
              </w:rPr>
              <w:t>Photographie de paramécies observées au microscope (x200</w:t>
            </w:r>
            <w:r>
              <w:rPr>
                <w:rFonts w:cs="Arial"/>
                <w:sz w:val="28"/>
                <w:szCs w:val="28"/>
              </w:rPr>
              <w:t>)</w:t>
            </w:r>
          </w:p>
          <w:p w14:paraId="6CB6A14F" w14:textId="77777777" w:rsidR="00FC06A9" w:rsidRDefault="00FC06A9" w:rsidP="00190174">
            <w:pPr>
              <w:pStyle w:val="Corpsdetexte"/>
              <w:spacing w:before="120"/>
              <w:ind w:right="-2"/>
              <w:rPr>
                <w:rFonts w:cs="Arial"/>
                <w:sz w:val="28"/>
                <w:szCs w:val="28"/>
              </w:rPr>
            </w:pPr>
            <w:r w:rsidRPr="00927834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C0B7DFE" wp14:editId="3FED525D">
                  <wp:extent cx="5876925" cy="2319791"/>
                  <wp:effectExtent l="0" t="0" r="0" b="4445"/>
                  <wp:docPr id="2163085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0850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420" cy="232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A9" w14:paraId="5A30579A" w14:textId="77777777" w:rsidTr="00190174">
        <w:trPr>
          <w:trHeight w:val="3855"/>
        </w:trPr>
        <w:tc>
          <w:tcPr>
            <w:tcW w:w="9966" w:type="dxa"/>
          </w:tcPr>
          <w:p w14:paraId="6E2A057A" w14:textId="77777777" w:rsidR="00FC06A9" w:rsidRDefault="00FC06A9" w:rsidP="00190174">
            <w:pPr>
              <w:pStyle w:val="Corpsdetexte"/>
              <w:spacing w:before="120"/>
              <w:ind w:right="-2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Mon dessin</w:t>
            </w:r>
          </w:p>
          <w:p w14:paraId="5D211BB2" w14:textId="77777777" w:rsidR="00FC06A9" w:rsidRDefault="00FC06A9" w:rsidP="00190174">
            <w:pPr>
              <w:pStyle w:val="Corpsdetexte"/>
              <w:ind w:right="-2"/>
              <w:rPr>
                <w:rFonts w:cs="Arial"/>
                <w:sz w:val="28"/>
                <w:szCs w:val="28"/>
              </w:rPr>
            </w:pPr>
            <w:r w:rsidRPr="00300D09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0E7D9281" wp14:editId="026A14BE">
                  <wp:extent cx="2621078" cy="2476500"/>
                  <wp:effectExtent l="0" t="0" r="8255" b="0"/>
                  <wp:docPr id="18049959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99599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461" cy="250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D83EB" w14:textId="77777777" w:rsidR="00FC06A9" w:rsidRDefault="00FC06A9" w:rsidP="00A00194">
      <w:pPr>
        <w:pStyle w:val="CorpsUlis"/>
        <w:sectPr w:rsidR="00FC06A9">
          <w:pgSz w:w="11905" w:h="16837"/>
          <w:pgMar w:top="1134" w:right="1134" w:bottom="348" w:left="1134" w:header="0" w:footer="0" w:gutter="0"/>
          <w:cols w:space="720"/>
          <w:formProt w:val="0"/>
          <w:docGrid w:linePitch="600" w:charSpace="32768"/>
        </w:sectPr>
      </w:pPr>
    </w:p>
    <w:p w14:paraId="34DA8119" w14:textId="77777777" w:rsidR="00FC06A9" w:rsidRDefault="00FC06A9" w:rsidP="00A00194">
      <w:pPr>
        <w:pStyle w:val="CorpsUlis"/>
      </w:pPr>
      <w:r w:rsidRPr="00596AC7">
        <w:lastRenderedPageBreak/>
        <w:t xml:space="preserve">D’autres êtres vivants comme le rat, le chat, les humains ou les algues sont </w:t>
      </w:r>
      <w:r w:rsidRPr="00442CA0">
        <w:t>faits de milliards de cellules, ce sont des organismes pluricellulaires.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FC06A9" w14:paraId="63706A1F" w14:textId="77777777" w:rsidTr="00190174">
        <w:tc>
          <w:tcPr>
            <w:tcW w:w="4813" w:type="dxa"/>
            <w:vAlign w:val="center"/>
          </w:tcPr>
          <w:p w14:paraId="3D9774CC" w14:textId="77777777" w:rsidR="00FC06A9" w:rsidRPr="003A1476" w:rsidRDefault="00FC06A9" w:rsidP="00190174">
            <w:pPr>
              <w:rPr>
                <w:lang w:val="fr-FR"/>
              </w:rPr>
            </w:pPr>
            <w:r w:rsidRPr="003A1476">
              <w:rPr>
                <w:lang w:val="fr-FR"/>
              </w:rPr>
              <w:t xml:space="preserve">Photographie de cellules de foie </w:t>
            </w:r>
            <w:r w:rsidRPr="003A1476">
              <w:rPr>
                <w:lang w:val="fr-FR"/>
              </w:rPr>
              <w:br/>
              <w:t>(= hépatocytes) observées au microscope (x600)</w:t>
            </w:r>
          </w:p>
          <w:p w14:paraId="76689258" w14:textId="77777777" w:rsidR="00FC06A9" w:rsidRPr="003A1476" w:rsidRDefault="00FC06A9" w:rsidP="00190174">
            <w:pPr>
              <w:jc w:val="center"/>
              <w:rPr>
                <w:lang w:val="fr-FR"/>
              </w:rPr>
            </w:pPr>
          </w:p>
          <w:p w14:paraId="24C32AD0" w14:textId="77777777" w:rsidR="00FC06A9" w:rsidRPr="003A1476" w:rsidRDefault="00FC06A9" w:rsidP="00190174">
            <w:pPr>
              <w:spacing w:after="120"/>
              <w:jc w:val="center"/>
              <w:rPr>
                <w:lang w:val="fr-FR"/>
              </w:rPr>
            </w:pPr>
            <w:r w:rsidRPr="003A147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3AAA6124" wp14:editId="355D6AB0">
                  <wp:extent cx="2390775" cy="1914525"/>
                  <wp:effectExtent l="0" t="0" r="9525" b="9525"/>
                  <wp:docPr id="2" name="images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s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E4E3651" w14:textId="77777777" w:rsidR="00FC06A9" w:rsidRPr="003A1476" w:rsidRDefault="00FC06A9" w:rsidP="00190174">
            <w:pPr>
              <w:rPr>
                <w:lang w:val="fr-FR"/>
              </w:rPr>
            </w:pPr>
            <w:r w:rsidRPr="003A1476">
              <w:rPr>
                <w:lang w:val="fr-FR"/>
              </w:rPr>
              <w:t>Photographie de cellules de fucus vesiculosus (= algue brune) observées au microscope (x400)</w:t>
            </w:r>
          </w:p>
          <w:p w14:paraId="4986A993" w14:textId="77777777" w:rsidR="00FC06A9" w:rsidRPr="003A1476" w:rsidRDefault="00FC06A9" w:rsidP="00190174">
            <w:pPr>
              <w:jc w:val="center"/>
              <w:rPr>
                <w:lang w:val="fr-FR"/>
              </w:rPr>
            </w:pPr>
          </w:p>
          <w:p w14:paraId="4E2458D3" w14:textId="77777777" w:rsidR="00FC06A9" w:rsidRPr="003A1476" w:rsidRDefault="00FC06A9" w:rsidP="00190174">
            <w:pPr>
              <w:spacing w:after="120"/>
              <w:jc w:val="center"/>
              <w:rPr>
                <w:lang w:val="fr-FR"/>
              </w:rPr>
            </w:pPr>
            <w:r w:rsidRPr="003A147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BD2ACCA" wp14:editId="3C3BACD5">
                  <wp:extent cx="2385060" cy="1880998"/>
                  <wp:effectExtent l="0" t="0" r="0" b="5080"/>
                  <wp:docPr id="3" name="images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s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817" cy="188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40E70" w14:textId="77777777" w:rsidR="00FC06A9" w:rsidRPr="00596AC7" w:rsidRDefault="00FC06A9" w:rsidP="00A00194">
      <w:pPr>
        <w:pStyle w:val="CorpsUlis"/>
      </w:pPr>
      <w:r w:rsidRPr="00442CA0">
        <w:t>Toutes les cellules sont délimitées par une membrane et contiennent un liquide appelé cytoplasme. La plupart des cellules contiennent également un noyau (</w:t>
      </w:r>
      <w:r>
        <w:t>Livre p</w:t>
      </w:r>
      <w:r w:rsidRPr="00442CA0">
        <w:t>ages 70-71).</w:t>
      </w:r>
      <w:r w:rsidRPr="00596AC7">
        <w:t xml:space="preserve"> </w:t>
      </w:r>
    </w:p>
    <w:p w14:paraId="32CABD19" w14:textId="77777777" w:rsidR="00FC06A9" w:rsidRPr="00442CA0" w:rsidRDefault="00FC06A9" w:rsidP="00FC06A9">
      <w:pPr>
        <w:pStyle w:val="TitreUlis"/>
      </w:pPr>
      <w:r w:rsidRPr="00442CA0">
        <w:t>II) La classification des êtres vivants (p73)</w:t>
      </w:r>
    </w:p>
    <w:p w14:paraId="26C53CD4" w14:textId="77777777" w:rsidR="00FC06A9" w:rsidRPr="000308F5" w:rsidRDefault="00FC06A9" w:rsidP="00A00194">
      <w:pPr>
        <w:pStyle w:val="Corpsdetexte"/>
        <w:spacing w:line="360" w:lineRule="auto"/>
        <w:jc w:val="both"/>
        <w:rPr>
          <w:rFonts w:cs="Arial"/>
          <w:sz w:val="28"/>
          <w:szCs w:val="28"/>
        </w:rPr>
      </w:pPr>
      <w:r w:rsidRPr="000308F5">
        <w:rPr>
          <w:rFonts w:cs="Arial"/>
          <w:sz w:val="28"/>
          <w:szCs w:val="28"/>
          <w:u w:val="single"/>
        </w:rPr>
        <w:t>Définitions</w:t>
      </w:r>
      <w:r w:rsidRPr="000308F5">
        <w:rPr>
          <w:rFonts w:cs="Arial"/>
          <w:sz w:val="28"/>
          <w:szCs w:val="28"/>
        </w:rPr>
        <w:t>:</w:t>
      </w:r>
    </w:p>
    <w:p w14:paraId="77BB5533" w14:textId="77777777" w:rsidR="00FC06A9" w:rsidRPr="000308F5" w:rsidRDefault="00FC06A9" w:rsidP="00A00194">
      <w:pPr>
        <w:pStyle w:val="Corpsdetexte"/>
        <w:spacing w:line="360" w:lineRule="auto"/>
        <w:rPr>
          <w:rFonts w:cs="Arial"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- </w:t>
      </w:r>
      <w:r w:rsidRPr="00865C68">
        <w:rPr>
          <w:rFonts w:cs="Arial"/>
          <w:b/>
          <w:bCs/>
          <w:sz w:val="28"/>
          <w:szCs w:val="28"/>
        </w:rPr>
        <w:t>Caractère</w:t>
      </w:r>
      <w:r w:rsidRPr="000308F5">
        <w:rPr>
          <w:rFonts w:cs="Arial"/>
          <w:sz w:val="28"/>
          <w:szCs w:val="28"/>
        </w:rPr>
        <w:t>: tout élément qui caractérise un organisme vivant et qui est utilisé comme critère de classification.</w:t>
      </w:r>
    </w:p>
    <w:p w14:paraId="68C06A9A" w14:textId="77777777" w:rsidR="00FC06A9" w:rsidRPr="000308F5" w:rsidRDefault="00FC06A9" w:rsidP="00A00194">
      <w:pPr>
        <w:pStyle w:val="Corpsdetexte"/>
        <w:spacing w:line="360" w:lineRule="auto"/>
        <w:rPr>
          <w:rFonts w:cs="Arial"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- </w:t>
      </w:r>
      <w:r w:rsidRPr="00865C68">
        <w:rPr>
          <w:rFonts w:cs="Arial"/>
          <w:b/>
          <w:bCs/>
          <w:sz w:val="28"/>
          <w:szCs w:val="28"/>
        </w:rPr>
        <w:t>Classer</w:t>
      </w:r>
      <w:r w:rsidRPr="000308F5">
        <w:rPr>
          <w:rFonts w:cs="Arial"/>
          <w:sz w:val="28"/>
          <w:szCs w:val="28"/>
        </w:rPr>
        <w:t>:</w:t>
      </w:r>
      <w:r>
        <w:rPr>
          <w:rFonts w:cs="Arial"/>
          <w:sz w:val="28"/>
          <w:szCs w:val="28"/>
        </w:rPr>
        <w:t xml:space="preserve"> </w:t>
      </w:r>
      <w:r w:rsidRPr="000308F5">
        <w:rPr>
          <w:rFonts w:cs="Arial"/>
          <w:sz w:val="28"/>
          <w:szCs w:val="28"/>
        </w:rPr>
        <w:t>regrouper des êtres vivants en fonction de caractères qu'ils ont en commun.</w:t>
      </w:r>
    </w:p>
    <w:p w14:paraId="38C6977F" w14:textId="3357535A" w:rsidR="00FC06A9" w:rsidRPr="00596AC7" w:rsidRDefault="00FC06A9" w:rsidP="00A00194">
      <w:pPr>
        <w:pStyle w:val="Corpsdetexte"/>
        <w:spacing w:line="360" w:lineRule="auto"/>
        <w:rPr>
          <w:rFonts w:cs="Arial"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- </w:t>
      </w:r>
      <w:r w:rsidRPr="00865C68">
        <w:rPr>
          <w:rFonts w:cs="Arial"/>
          <w:b/>
          <w:bCs/>
          <w:sz w:val="28"/>
          <w:szCs w:val="28"/>
        </w:rPr>
        <w:t>Parenté</w:t>
      </w:r>
      <w:r>
        <w:rPr>
          <w:rFonts w:cs="Arial"/>
          <w:sz w:val="28"/>
          <w:szCs w:val="28"/>
        </w:rPr>
        <w:t xml:space="preserve"> </w:t>
      </w:r>
      <w:r w:rsidR="003A1476">
        <w:rPr>
          <w:rFonts w:cs="Arial"/>
          <w:sz w:val="28"/>
          <w:szCs w:val="28"/>
        </w:rPr>
        <w:t xml:space="preserve"> </w:t>
      </w:r>
      <w:r w:rsidRPr="000308F5">
        <w:rPr>
          <w:rFonts w:cs="Arial"/>
          <w:sz w:val="28"/>
          <w:szCs w:val="28"/>
        </w:rPr>
        <w:t>:fait</w:t>
      </w:r>
      <w:r w:rsidRPr="00596AC7">
        <w:rPr>
          <w:rFonts w:cs="Arial"/>
          <w:sz w:val="28"/>
          <w:szCs w:val="28"/>
        </w:rPr>
        <w:t xml:space="preserve"> de posséder des ancêtres communs.</w:t>
      </w:r>
    </w:p>
    <w:p w14:paraId="0BE7F0BF" w14:textId="77777777" w:rsidR="00FC06A9" w:rsidRDefault="00FC06A9" w:rsidP="00A00194">
      <w:pPr>
        <w:pStyle w:val="Corpsdetexte"/>
        <w:spacing w:line="360" w:lineRule="auto"/>
        <w:rPr>
          <w:rFonts w:cs="Arial"/>
          <w:sz w:val="28"/>
          <w:szCs w:val="28"/>
        </w:rPr>
      </w:pPr>
      <w:r w:rsidRPr="000308F5">
        <w:rPr>
          <w:rFonts w:cs="Arial"/>
          <w:sz w:val="28"/>
          <w:szCs w:val="28"/>
        </w:rPr>
        <w:t>La classification des êtres vivants peut se présenter sous deux formes: un arbre ou des groupes emboîtés.</w:t>
      </w:r>
    </w:p>
    <w:p w14:paraId="1C35EE3F" w14:textId="77777777" w:rsidR="006A25A8" w:rsidRDefault="006A25A8" w:rsidP="00F32DB7">
      <w:pPr>
        <w:pStyle w:val="Corpsdetexte"/>
        <w:spacing w:line="360" w:lineRule="auto"/>
        <w:ind w:left="567"/>
        <w:rPr>
          <w:rFonts w:cs="Arial"/>
          <w:color w:val="ED7D31" w:themeColor="accent2"/>
          <w:sz w:val="28"/>
          <w:szCs w:val="28"/>
        </w:rPr>
        <w:sectPr w:rsidR="006A25A8" w:rsidSect="00FC06A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C28DD9A" w14:textId="60B2E610" w:rsidR="00F32DB7" w:rsidRPr="00F32DB7" w:rsidRDefault="00F32DB7" w:rsidP="00F32DB7">
      <w:pPr>
        <w:pStyle w:val="Corpsdetexte"/>
        <w:spacing w:line="360" w:lineRule="auto"/>
        <w:ind w:left="567"/>
        <w:rPr>
          <w:rFonts w:cs="Arial"/>
          <w:color w:val="ED7D31" w:themeColor="accent2"/>
          <w:sz w:val="28"/>
          <w:szCs w:val="28"/>
        </w:rPr>
      </w:pPr>
      <w:r w:rsidRPr="00F32DB7">
        <w:rPr>
          <w:rFonts w:cs="Arial"/>
          <w:color w:val="ED7D31" w:themeColor="accent2"/>
          <w:sz w:val="28"/>
          <w:szCs w:val="28"/>
        </w:rPr>
        <w:lastRenderedPageBreak/>
        <w:t>a) Les arbres de parenté</w:t>
      </w:r>
    </w:p>
    <w:p w14:paraId="4FC3D504" w14:textId="5306A0B5" w:rsidR="00F32DB7" w:rsidRDefault="006A25A8" w:rsidP="006A25A8">
      <w:pPr>
        <w:pStyle w:val="Corpsdetexte"/>
        <w:spacing w:line="360" w:lineRule="auto"/>
        <w:jc w:val="center"/>
        <w:rPr>
          <w:rFonts w:cs="Arial"/>
          <w:sz w:val="28"/>
          <w:szCs w:val="28"/>
        </w:rPr>
      </w:pPr>
      <w:r w:rsidRPr="006A25A8">
        <w:rPr>
          <w:rFonts w:cs="Arial"/>
          <w:noProof/>
          <w:sz w:val="28"/>
          <w:szCs w:val="28"/>
        </w:rPr>
        <w:drawing>
          <wp:inline distT="0" distB="0" distL="0" distR="0" wp14:anchorId="405011CD" wp14:editId="64BC05C3">
            <wp:extent cx="6087982" cy="5654040"/>
            <wp:effectExtent l="0" t="0" r="8255" b="3810"/>
            <wp:docPr id="18228016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016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595" cy="565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5D3D" w14:textId="4720BC68" w:rsidR="00445D09" w:rsidRDefault="00445D09" w:rsidP="00D449D4">
      <w:pPr>
        <w:pStyle w:val="Corpsdetexte"/>
        <w:spacing w:line="360" w:lineRule="auto"/>
        <w:jc w:val="center"/>
        <w:rPr>
          <w:rFonts w:cs="Arial"/>
          <w:sz w:val="28"/>
          <w:szCs w:val="28"/>
        </w:rPr>
      </w:pPr>
      <w:r w:rsidRPr="00445D09">
        <w:rPr>
          <w:rFonts w:cs="Arial"/>
          <w:noProof/>
          <w:sz w:val="28"/>
          <w:szCs w:val="28"/>
        </w:rPr>
        <w:drawing>
          <wp:inline distT="0" distB="0" distL="0" distR="0" wp14:anchorId="26AFE778" wp14:editId="2DBFCC68">
            <wp:extent cx="6645910" cy="2622550"/>
            <wp:effectExtent l="0" t="0" r="2540" b="6350"/>
            <wp:docPr id="295391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91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7F98" w14:textId="77777777" w:rsidR="009A3EDF" w:rsidRDefault="009A3EDF" w:rsidP="00D449D4">
      <w:pPr>
        <w:pStyle w:val="Corpsdetexte"/>
        <w:spacing w:line="360" w:lineRule="auto"/>
        <w:jc w:val="center"/>
        <w:rPr>
          <w:rFonts w:cs="Arial"/>
          <w:sz w:val="28"/>
          <w:szCs w:val="28"/>
        </w:rPr>
        <w:sectPr w:rsidR="009A3EDF" w:rsidSect="00FC06A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72EEB5" w14:textId="5DE9A03F" w:rsidR="009A3EDF" w:rsidRPr="00F32DB7" w:rsidRDefault="009A3EDF" w:rsidP="009A3EDF">
      <w:pPr>
        <w:pStyle w:val="Corpsdetexte"/>
        <w:spacing w:line="360" w:lineRule="auto"/>
        <w:ind w:left="567"/>
        <w:rPr>
          <w:rFonts w:cs="Arial"/>
          <w:color w:val="ED7D31" w:themeColor="accent2"/>
          <w:sz w:val="28"/>
          <w:szCs w:val="28"/>
        </w:rPr>
      </w:pPr>
      <w:r>
        <w:rPr>
          <w:rFonts w:cs="Arial"/>
          <w:color w:val="ED7D31" w:themeColor="accent2"/>
          <w:sz w:val="28"/>
          <w:szCs w:val="28"/>
        </w:rPr>
        <w:lastRenderedPageBreak/>
        <w:t>b</w:t>
      </w:r>
      <w:r w:rsidRPr="00F32DB7">
        <w:rPr>
          <w:rFonts w:cs="Arial"/>
          <w:color w:val="ED7D31" w:themeColor="accent2"/>
          <w:sz w:val="28"/>
          <w:szCs w:val="28"/>
        </w:rPr>
        <w:t xml:space="preserve">) </w:t>
      </w:r>
      <w:r>
        <w:rPr>
          <w:rFonts w:cs="Arial"/>
          <w:color w:val="ED7D31" w:themeColor="accent2"/>
          <w:sz w:val="28"/>
          <w:szCs w:val="28"/>
        </w:rPr>
        <w:t>Les groupes emboités</w:t>
      </w:r>
    </w:p>
    <w:p w14:paraId="215B1F89" w14:textId="4AA0434B" w:rsidR="009A3EDF" w:rsidRPr="00DE15D7" w:rsidRDefault="009A3EDF" w:rsidP="009A3EDF">
      <w:pPr>
        <w:rPr>
          <w:sz w:val="28"/>
          <w:szCs w:val="28"/>
        </w:rPr>
      </w:pPr>
      <w:r w:rsidRPr="00DE15D7">
        <w:rPr>
          <w:sz w:val="28"/>
          <w:szCs w:val="28"/>
        </w:rPr>
        <w:sym w:font="Wingdings" w:char="F0F0"/>
      </w:r>
      <w:r w:rsidRPr="00DE15D7">
        <w:rPr>
          <w:sz w:val="28"/>
          <w:szCs w:val="28"/>
        </w:rPr>
        <w:t xml:space="preserve"> Lire la page 72.</w:t>
      </w:r>
    </w:p>
    <w:p w14:paraId="6E21212B" w14:textId="05581F03" w:rsidR="009A3EDF" w:rsidRPr="00DE15D7" w:rsidRDefault="009A3EDF" w:rsidP="009A3EDF">
      <w:pPr>
        <w:rPr>
          <w:sz w:val="28"/>
          <w:szCs w:val="28"/>
        </w:rPr>
      </w:pPr>
      <w:r w:rsidRPr="00DE15D7">
        <w:rPr>
          <w:sz w:val="28"/>
          <w:szCs w:val="28"/>
        </w:rPr>
        <w:sym w:font="Wingdings" w:char="F0F0"/>
      </w:r>
      <w:r w:rsidRPr="00DE15D7">
        <w:rPr>
          <w:sz w:val="28"/>
          <w:szCs w:val="28"/>
        </w:rPr>
        <w:t xml:space="preserve"> Au brouillon : piste de travail p73 (uniquement flèche rouge)</w:t>
      </w:r>
    </w:p>
    <w:p w14:paraId="1FC18214" w14:textId="77777777" w:rsidR="009A3EDF" w:rsidRDefault="009A3EDF" w:rsidP="009A3EDF"/>
    <w:p w14:paraId="4669BCC9" w14:textId="21C2A6CF" w:rsidR="009A3EDF" w:rsidRDefault="009A3EDF" w:rsidP="009A3EDF">
      <w:r w:rsidRPr="009A3EDF">
        <w:rPr>
          <w:noProof/>
        </w:rPr>
        <w:drawing>
          <wp:inline distT="0" distB="0" distL="0" distR="0" wp14:anchorId="43860819" wp14:editId="1FE71340">
            <wp:extent cx="6431280" cy="3078608"/>
            <wp:effectExtent l="0" t="0" r="7620" b="7620"/>
            <wp:docPr id="16762051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051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3919" cy="307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D9E9" w14:textId="7D33EEF0" w:rsidR="009A3EDF" w:rsidRPr="00DE15D7" w:rsidRDefault="009A3EDF" w:rsidP="00DE15D7">
      <w:pPr>
        <w:spacing w:before="480"/>
        <w:rPr>
          <w:sz w:val="28"/>
          <w:szCs w:val="28"/>
        </w:rPr>
      </w:pPr>
      <w:r w:rsidRPr="00DE15D7">
        <w:rPr>
          <w:sz w:val="28"/>
          <w:szCs w:val="28"/>
        </w:rPr>
        <w:sym w:font="Wingdings" w:char="F0F0"/>
      </w:r>
      <w:r w:rsidRPr="00DE15D7">
        <w:rPr>
          <w:sz w:val="28"/>
          <w:szCs w:val="28"/>
        </w:rPr>
        <w:t xml:space="preserve"> Page 79, exercice 5</w:t>
      </w:r>
    </w:p>
    <w:p w14:paraId="75F493B1" w14:textId="78106EF9" w:rsidR="009A3EDF" w:rsidRDefault="00DE15D7" w:rsidP="00DE15D7">
      <w:pPr>
        <w:jc w:val="center"/>
      </w:pPr>
      <w:r w:rsidRPr="00DE15D7">
        <w:rPr>
          <w:noProof/>
        </w:rPr>
        <w:drawing>
          <wp:inline distT="0" distB="0" distL="0" distR="0" wp14:anchorId="297E3AAC" wp14:editId="7DECE433">
            <wp:extent cx="3116580" cy="2882225"/>
            <wp:effectExtent l="0" t="0" r="7620" b="0"/>
            <wp:docPr id="20545611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611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5139" cy="2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7E51" w14:textId="5F3CE9CA" w:rsidR="00DE15D7" w:rsidRPr="00DE15D7" w:rsidRDefault="00DE15D7" w:rsidP="00DE15D7">
      <w:pPr>
        <w:rPr>
          <w:sz w:val="28"/>
          <w:szCs w:val="28"/>
        </w:rPr>
      </w:pPr>
      <w:r w:rsidRPr="00DE15D7">
        <w:rPr>
          <w:sz w:val="28"/>
          <w:szCs w:val="28"/>
        </w:rPr>
        <w:t xml:space="preserve">1) </w:t>
      </w:r>
      <w:r w:rsidRPr="00DE15D7">
        <w:rPr>
          <w:sz w:val="28"/>
          <w:szCs w:val="28"/>
        </w:rPr>
        <w:tab/>
        <w:t>1 = squelette interne en os</w:t>
      </w:r>
    </w:p>
    <w:p w14:paraId="770646CE" w14:textId="1280A490" w:rsidR="00DE15D7" w:rsidRPr="00DE15D7" w:rsidRDefault="00DE15D7" w:rsidP="00DE15D7">
      <w:pPr>
        <w:rPr>
          <w:sz w:val="28"/>
          <w:szCs w:val="28"/>
        </w:rPr>
      </w:pPr>
      <w:r w:rsidRPr="00DE15D7">
        <w:rPr>
          <w:sz w:val="28"/>
          <w:szCs w:val="28"/>
        </w:rPr>
        <w:tab/>
        <w:t>2 = 4 membres</w:t>
      </w:r>
    </w:p>
    <w:p w14:paraId="42796DC3" w14:textId="6C35DC4F" w:rsidR="00DE15D7" w:rsidRPr="00DE15D7" w:rsidRDefault="00DE15D7" w:rsidP="00DE15D7">
      <w:pPr>
        <w:rPr>
          <w:sz w:val="28"/>
          <w:szCs w:val="28"/>
        </w:rPr>
      </w:pPr>
      <w:r w:rsidRPr="00DE15D7">
        <w:rPr>
          <w:sz w:val="28"/>
          <w:szCs w:val="28"/>
        </w:rPr>
        <w:tab/>
        <w:t>3 = plumes</w:t>
      </w:r>
    </w:p>
    <w:p w14:paraId="010525CA" w14:textId="5E046D6D" w:rsidR="00DE15D7" w:rsidRPr="00DE15D7" w:rsidRDefault="00DE15D7" w:rsidP="00DE15D7">
      <w:pPr>
        <w:rPr>
          <w:sz w:val="28"/>
          <w:szCs w:val="28"/>
        </w:rPr>
      </w:pPr>
      <w:r w:rsidRPr="00DE15D7">
        <w:rPr>
          <w:sz w:val="28"/>
          <w:szCs w:val="28"/>
        </w:rPr>
        <w:tab/>
        <w:t>4 = poils</w:t>
      </w:r>
    </w:p>
    <w:p w14:paraId="36A39452" w14:textId="7C0248D6" w:rsidR="00DE15D7" w:rsidRPr="00DE15D7" w:rsidRDefault="00DE15D7" w:rsidP="00DE15D7">
      <w:pPr>
        <w:rPr>
          <w:sz w:val="28"/>
          <w:szCs w:val="28"/>
        </w:rPr>
      </w:pPr>
      <w:r w:rsidRPr="00DE15D7">
        <w:rPr>
          <w:sz w:val="28"/>
          <w:szCs w:val="28"/>
        </w:rPr>
        <w:tab/>
        <w:t>5 = nageoires rayonnées</w:t>
      </w:r>
    </w:p>
    <w:p w14:paraId="138EEE0D" w14:textId="5D63D229" w:rsidR="00DE15D7" w:rsidRPr="00DE15D7" w:rsidRDefault="00DE15D7" w:rsidP="00DE15D7">
      <w:pPr>
        <w:spacing w:before="240"/>
        <w:rPr>
          <w:sz w:val="28"/>
          <w:szCs w:val="28"/>
        </w:rPr>
      </w:pPr>
      <w:r w:rsidRPr="00DE15D7">
        <w:rPr>
          <w:sz w:val="28"/>
          <w:szCs w:val="28"/>
        </w:rPr>
        <w:t>2) Le renard est plus proche du perroquet que le saumon car il partage plus de caractères en commun (4 membres)</w:t>
      </w:r>
    </w:p>
    <w:p w14:paraId="7801B0E3" w14:textId="0C054462" w:rsidR="00DE15D7" w:rsidRDefault="00DE15D7" w:rsidP="00DE15D7">
      <w:pPr>
        <w:spacing w:before="240"/>
        <w:rPr>
          <w:sz w:val="28"/>
          <w:szCs w:val="28"/>
        </w:rPr>
      </w:pPr>
      <w:r w:rsidRPr="00DE15D7">
        <w:rPr>
          <w:sz w:val="28"/>
          <w:szCs w:val="28"/>
        </w:rPr>
        <w:t>3) Dauphin et renard partagent plus de caractères que dauphin et saumon (poils et 4 membres)</w:t>
      </w:r>
    </w:p>
    <w:p w14:paraId="5EE23CF4" w14:textId="77777777" w:rsidR="00F124B8" w:rsidRPr="00F124B8" w:rsidRDefault="00F124B8" w:rsidP="00F124B8">
      <w:pPr>
        <w:spacing w:before="240"/>
        <w:rPr>
          <w:b/>
          <w:bCs/>
          <w:color w:val="00B050"/>
          <w:sz w:val="32"/>
          <w:szCs w:val="32"/>
        </w:rPr>
      </w:pPr>
      <w:r w:rsidRPr="00F124B8">
        <w:rPr>
          <w:b/>
          <w:bCs/>
          <w:color w:val="00B050"/>
          <w:sz w:val="32"/>
          <w:szCs w:val="32"/>
        </w:rPr>
        <w:lastRenderedPageBreak/>
        <w:t>III) Histoire de la vie et évolution</w:t>
      </w:r>
    </w:p>
    <w:p w14:paraId="1BFB1B83" w14:textId="7F61C809" w:rsidR="00F124B8" w:rsidRPr="00F124B8" w:rsidRDefault="00F124B8" w:rsidP="00F124B8">
      <w:pPr>
        <w:spacing w:before="240"/>
        <w:rPr>
          <w:sz w:val="28"/>
          <w:szCs w:val="28"/>
        </w:rPr>
      </w:pPr>
      <w:r w:rsidRPr="00F124B8">
        <w:rPr>
          <w:sz w:val="28"/>
          <w:szCs w:val="28"/>
        </w:rPr>
        <w:t>Frise chronologique (P 74- 75)</w:t>
      </w:r>
    </w:p>
    <w:p w14:paraId="0B5B3C0C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461B4877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1FB7C83C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688978D1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7CECCDA7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239A76CE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77CC8F7B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7DA948EE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625FDE5A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12E20155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0359DD2B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29867272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25E13F41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4D447129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55B615D9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45710B82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1CD366BA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7518A1A4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4CFE19FF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4B382A92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44C60233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7B4F2C3A" w14:textId="77777777" w:rsidR="00F124B8" w:rsidRPr="00F124B8" w:rsidRDefault="00F124B8" w:rsidP="00F124B8">
      <w:pPr>
        <w:spacing w:before="240"/>
        <w:rPr>
          <w:sz w:val="28"/>
          <w:szCs w:val="28"/>
        </w:rPr>
      </w:pPr>
    </w:p>
    <w:p w14:paraId="276094C6" w14:textId="77777777" w:rsidR="00F124B8" w:rsidRPr="00F124B8" w:rsidRDefault="00F124B8" w:rsidP="00F124B8">
      <w:pPr>
        <w:spacing w:before="240"/>
        <w:rPr>
          <w:sz w:val="28"/>
          <w:szCs w:val="28"/>
        </w:rPr>
      </w:pPr>
      <w:r w:rsidRPr="00F124B8">
        <w:rPr>
          <w:sz w:val="28"/>
          <w:szCs w:val="28"/>
        </w:rPr>
        <w:t xml:space="preserve">La découverte de fossiles d’êtres vivants dans les roches révèle que les espèces n’ont pas toujours été les mêmes sur Terre. </w:t>
      </w:r>
    </w:p>
    <w:p w14:paraId="3F383264" w14:textId="77777777" w:rsidR="00F124B8" w:rsidRPr="00F124B8" w:rsidRDefault="00F124B8" w:rsidP="00F124B8">
      <w:pPr>
        <w:spacing w:before="240"/>
        <w:rPr>
          <w:sz w:val="28"/>
          <w:szCs w:val="28"/>
        </w:rPr>
      </w:pPr>
      <w:r w:rsidRPr="00F124B8">
        <w:rPr>
          <w:sz w:val="28"/>
          <w:szCs w:val="28"/>
        </w:rPr>
        <w:t>Fossile = trace ou reste d’un être vivant que l’on trouve dans certaines roches.</w:t>
      </w:r>
    </w:p>
    <w:p w14:paraId="69F20496" w14:textId="77777777" w:rsidR="00F124B8" w:rsidRPr="00F124B8" w:rsidRDefault="00F124B8" w:rsidP="00F124B8">
      <w:pPr>
        <w:spacing w:before="240"/>
        <w:rPr>
          <w:sz w:val="28"/>
          <w:szCs w:val="28"/>
        </w:rPr>
      </w:pPr>
      <w:r w:rsidRPr="00F124B8">
        <w:rPr>
          <w:sz w:val="28"/>
          <w:szCs w:val="28"/>
        </w:rPr>
        <w:t xml:space="preserve">Au cours de l’histoire de la vie, des espèces ont disparu et de nouvelles espèces </w:t>
      </w:r>
      <w:r w:rsidRPr="00F124B8">
        <w:rPr>
          <w:sz w:val="28"/>
          <w:szCs w:val="28"/>
        </w:rPr>
        <w:lastRenderedPageBreak/>
        <w:t>sont apparues.</w:t>
      </w:r>
    </w:p>
    <w:p w14:paraId="04A6DBAB" w14:textId="77777777" w:rsidR="00F124B8" w:rsidRPr="00F124B8" w:rsidRDefault="00F124B8" w:rsidP="00F124B8">
      <w:pPr>
        <w:spacing w:before="240"/>
        <w:rPr>
          <w:sz w:val="28"/>
          <w:szCs w:val="28"/>
        </w:rPr>
      </w:pPr>
      <w:r w:rsidRPr="00F124B8">
        <w:rPr>
          <w:sz w:val="28"/>
          <w:szCs w:val="28"/>
        </w:rPr>
        <w:t>L’étude des espèces disparues montre qu’elles ont des caractères en commun avec les espèces actuelles. Les espèces actuelles et les espèces disparues ont donc des liens de parenté entre elles.</w:t>
      </w:r>
    </w:p>
    <w:p w14:paraId="1045D530" w14:textId="77777777" w:rsidR="00F124B8" w:rsidRPr="00F124B8" w:rsidRDefault="00F124B8" w:rsidP="00F124B8">
      <w:pPr>
        <w:spacing w:before="240"/>
        <w:rPr>
          <w:sz w:val="28"/>
          <w:szCs w:val="28"/>
        </w:rPr>
      </w:pPr>
      <w:r w:rsidRPr="00F124B8">
        <w:rPr>
          <w:sz w:val="28"/>
          <w:szCs w:val="28"/>
        </w:rPr>
        <w:t>La vie a débuté sur Terre il y a au moins 3.5 milliards d’années. L’espèce humaine Homo sapiens s’est formée il y a environ 300 000 ans, c’est-à-dire très récemment comparé à la longue histoire de la vie.</w:t>
      </w:r>
    </w:p>
    <w:p w14:paraId="74FB822B" w14:textId="62105067" w:rsidR="001A792A" w:rsidRPr="00DE15D7" w:rsidRDefault="00F124B8" w:rsidP="00F124B8">
      <w:pPr>
        <w:spacing w:before="240"/>
        <w:rPr>
          <w:sz w:val="28"/>
          <w:szCs w:val="28"/>
        </w:rPr>
      </w:pPr>
      <w:r w:rsidRPr="00F124B8">
        <w:rPr>
          <w:sz w:val="28"/>
          <w:szCs w:val="28"/>
        </w:rPr>
        <w:t>Lire la page 80</w:t>
      </w:r>
    </w:p>
    <w:sectPr w:rsidR="001A792A" w:rsidRPr="00DE15D7" w:rsidSect="00FC06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6A9"/>
    <w:rsid w:val="001A792A"/>
    <w:rsid w:val="003A1476"/>
    <w:rsid w:val="00445D09"/>
    <w:rsid w:val="00467E94"/>
    <w:rsid w:val="005F2444"/>
    <w:rsid w:val="006A25A8"/>
    <w:rsid w:val="009A3EDF"/>
    <w:rsid w:val="00A00194"/>
    <w:rsid w:val="00B14970"/>
    <w:rsid w:val="00BC3AE9"/>
    <w:rsid w:val="00C20AA6"/>
    <w:rsid w:val="00CA1389"/>
    <w:rsid w:val="00D449D4"/>
    <w:rsid w:val="00DE15D7"/>
    <w:rsid w:val="00F124B8"/>
    <w:rsid w:val="00F32DB7"/>
    <w:rsid w:val="00FC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08947"/>
  <w15:chartTrackingRefBased/>
  <w15:docId w15:val="{F913EFEC-44EE-40F2-AA73-AB471EE1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6A9"/>
    <w:pPr>
      <w:widowControl w:val="0"/>
    </w:pPr>
    <w:rPr>
      <w:rFonts w:eastAsia="Andale Sans UI" w:cs="Tahoma"/>
      <w:lang w:eastAsia="ja-JP" w:bidi="fa-I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06A9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06A9"/>
    <w:rPr>
      <w:rFonts w:eastAsia="Andale Sans UI" w:cs="Tahoma"/>
      <w:lang w:eastAsia="ja-JP" w:bidi="fa-IR"/>
      <w14:ligatures w14:val="none"/>
    </w:rPr>
  </w:style>
  <w:style w:type="paragraph" w:customStyle="1" w:styleId="ThemeULIS">
    <w:name w:val="Theme_ULIS"/>
    <w:basedOn w:val="Corpsdetexte"/>
    <w:link w:val="ThemeULISCar"/>
    <w:autoRedefine/>
    <w:qFormat/>
    <w:rsid w:val="00FC06A9"/>
    <w:pPr>
      <w:ind w:right="-2"/>
      <w:jc w:val="center"/>
    </w:pPr>
    <w:rPr>
      <w:b/>
      <w:color w:val="FF0000"/>
      <w:sz w:val="40"/>
      <w:szCs w:val="40"/>
    </w:rPr>
  </w:style>
  <w:style w:type="character" w:customStyle="1" w:styleId="ThemeULISCar">
    <w:name w:val="Theme_ULIS Car"/>
    <w:basedOn w:val="CorpsdetexteCar"/>
    <w:link w:val="ThemeULIS"/>
    <w:rsid w:val="00FC06A9"/>
    <w:rPr>
      <w:rFonts w:eastAsia="Andale Sans UI" w:cs="Tahoma"/>
      <w:b/>
      <w:color w:val="FF0000"/>
      <w:sz w:val="40"/>
      <w:szCs w:val="40"/>
      <w:lang w:eastAsia="ja-JP" w:bidi="fa-IR"/>
      <w14:ligatures w14:val="none"/>
    </w:rPr>
  </w:style>
  <w:style w:type="paragraph" w:customStyle="1" w:styleId="ChapitreUlis">
    <w:name w:val="Chapitre_Ulis"/>
    <w:basedOn w:val="Corpsdetexte"/>
    <w:link w:val="ChapitreUlisCar"/>
    <w:autoRedefine/>
    <w:qFormat/>
    <w:rsid w:val="00FC06A9"/>
    <w:pPr>
      <w:spacing w:before="480"/>
      <w:ind w:right="-2"/>
      <w:jc w:val="center"/>
    </w:pPr>
    <w:rPr>
      <w:b/>
      <w:color w:val="0070C0"/>
      <w:sz w:val="36"/>
      <w:szCs w:val="36"/>
    </w:rPr>
  </w:style>
  <w:style w:type="character" w:customStyle="1" w:styleId="ChapitreUlisCar">
    <w:name w:val="Chapitre_Ulis Car"/>
    <w:basedOn w:val="CorpsdetexteCar"/>
    <w:link w:val="ChapitreUlis"/>
    <w:rsid w:val="00FC06A9"/>
    <w:rPr>
      <w:rFonts w:eastAsia="Andale Sans UI" w:cs="Tahoma"/>
      <w:b/>
      <w:color w:val="0070C0"/>
      <w:sz w:val="36"/>
      <w:szCs w:val="36"/>
      <w:lang w:eastAsia="ja-JP" w:bidi="fa-IR"/>
      <w14:ligatures w14:val="none"/>
    </w:rPr>
  </w:style>
  <w:style w:type="paragraph" w:customStyle="1" w:styleId="TitreUlis">
    <w:name w:val="Titre_Ulis"/>
    <w:basedOn w:val="Corpsdetexte"/>
    <w:link w:val="TitreUlisCar"/>
    <w:autoRedefine/>
    <w:qFormat/>
    <w:rsid w:val="00FC06A9"/>
    <w:pPr>
      <w:spacing w:before="480" w:after="240"/>
      <w:ind w:right="139"/>
    </w:pPr>
    <w:rPr>
      <w:b/>
      <w:color w:val="00B050"/>
      <w:sz w:val="32"/>
      <w:szCs w:val="32"/>
    </w:rPr>
  </w:style>
  <w:style w:type="character" w:customStyle="1" w:styleId="TitreUlisCar">
    <w:name w:val="Titre_Ulis Car"/>
    <w:basedOn w:val="CorpsdetexteCar"/>
    <w:link w:val="TitreUlis"/>
    <w:rsid w:val="00FC06A9"/>
    <w:rPr>
      <w:rFonts w:eastAsia="Andale Sans UI" w:cs="Tahoma"/>
      <w:b/>
      <w:color w:val="00B050"/>
      <w:sz w:val="32"/>
      <w:szCs w:val="32"/>
      <w:lang w:eastAsia="ja-JP" w:bidi="fa-IR"/>
      <w14:ligatures w14:val="none"/>
    </w:rPr>
  </w:style>
  <w:style w:type="paragraph" w:customStyle="1" w:styleId="CorpsUlis">
    <w:name w:val="Corps_Ulis"/>
    <w:basedOn w:val="Corpsdetexte"/>
    <w:link w:val="CorpsUlisCar"/>
    <w:autoRedefine/>
    <w:qFormat/>
    <w:rsid w:val="00A00194"/>
    <w:pPr>
      <w:spacing w:before="360" w:line="360" w:lineRule="auto"/>
    </w:pPr>
    <w:rPr>
      <w:sz w:val="28"/>
      <w:szCs w:val="28"/>
    </w:rPr>
  </w:style>
  <w:style w:type="character" w:customStyle="1" w:styleId="CorpsUlisCar">
    <w:name w:val="Corps_Ulis Car"/>
    <w:basedOn w:val="CorpsdetexteCar"/>
    <w:link w:val="CorpsUlis"/>
    <w:rsid w:val="00A00194"/>
    <w:rPr>
      <w:rFonts w:eastAsia="Andale Sans UI" w:cs="Tahoma"/>
      <w:sz w:val="28"/>
      <w:szCs w:val="28"/>
      <w:lang w:eastAsia="ja-JP" w:bidi="fa-IR"/>
      <w14:ligatures w14:val="none"/>
    </w:rPr>
  </w:style>
  <w:style w:type="table" w:styleId="Grilledutableau">
    <w:name w:val="Table Grid"/>
    <w:basedOn w:val="TableauNormal"/>
    <w:uiPriority w:val="39"/>
    <w:rsid w:val="00FC06A9"/>
    <w:rPr>
      <w:rFonts w:eastAsia="Andale Sans UI" w:cs="Tahoma"/>
      <w:lang w:val="de-DE" w:eastAsia="ja-JP" w:bidi="fa-I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6</Pages>
  <Words>420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Garnier</dc:creator>
  <cp:keywords/>
  <dc:description/>
  <cp:lastModifiedBy>Frederic Garnier</cp:lastModifiedBy>
  <cp:revision>11</cp:revision>
  <dcterms:created xsi:type="dcterms:W3CDTF">2023-10-05T14:03:00Z</dcterms:created>
  <dcterms:modified xsi:type="dcterms:W3CDTF">2023-12-01T14:03:00Z</dcterms:modified>
</cp:coreProperties>
</file>