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332" w14:textId="648D86C4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</w:t>
      </w:r>
      <w:r w:rsidR="006005E0">
        <w:rPr>
          <w:rFonts w:ascii="Arial" w:hAnsi="Arial"/>
          <w:color w:val="FF0000"/>
          <w:sz w:val="36"/>
          <w:szCs w:val="36"/>
        </w:rPr>
        <w:t>5</w:t>
      </w:r>
      <w:r w:rsidRPr="00974B75">
        <w:rPr>
          <w:rFonts w:ascii="Arial" w:hAnsi="Arial"/>
          <w:color w:val="FF0000"/>
          <w:sz w:val="36"/>
          <w:szCs w:val="36"/>
        </w:rPr>
        <w:t xml:space="preserve"> : </w:t>
      </w:r>
      <w:r w:rsidR="006005E0">
        <w:rPr>
          <w:rFonts w:ascii="Arial" w:hAnsi="Arial"/>
          <w:color w:val="FF0000"/>
          <w:sz w:val="36"/>
          <w:szCs w:val="36"/>
        </w:rPr>
        <w:t>Proportionnalité</w:t>
      </w:r>
    </w:p>
    <w:p w14:paraId="2CCBF6EA" w14:textId="41155BBA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 xml:space="preserve">I. </w:t>
      </w:r>
      <w:r w:rsidR="006005E0">
        <w:rPr>
          <w:rFonts w:ascii="Arial" w:hAnsi="Arial"/>
          <w:color w:val="00B050"/>
          <w:sz w:val="32"/>
          <w:szCs w:val="32"/>
        </w:rPr>
        <w:t>Tableau de proportionnalité</w:t>
      </w:r>
    </w:p>
    <w:p w14:paraId="77F87D05" w14:textId="4CEB8A88" w:rsidR="006005E0" w:rsidRPr="006005E0" w:rsidRDefault="006005E0" w:rsidP="006005E0">
      <w:pPr>
        <w:spacing w:before="360" w:after="120" w:line="360" w:lineRule="auto"/>
        <w:rPr>
          <w:rFonts w:ascii="Arial" w:hAnsi="Arial"/>
          <w:color w:val="002060"/>
          <w:sz w:val="28"/>
          <w:szCs w:val="28"/>
        </w:rPr>
      </w:pPr>
      <w:r w:rsidRPr="006005E0">
        <w:rPr>
          <w:rFonts w:ascii="Arial" w:hAnsi="Arial"/>
          <w:color w:val="002060"/>
          <w:sz w:val="28"/>
          <w:szCs w:val="28"/>
        </w:rPr>
        <w:t>1) Reconnaître une situation de proportionnalité</w:t>
      </w:r>
    </w:p>
    <w:p w14:paraId="3EFC8148" w14:textId="202E3316" w:rsidR="006005E0" w:rsidRPr="006005E0" w:rsidRDefault="006005E0" w:rsidP="008574B6">
      <w:pPr>
        <w:spacing w:before="360"/>
        <w:rPr>
          <w:rFonts w:ascii="Arial" w:hAnsi="Arial"/>
          <w:sz w:val="28"/>
          <w:szCs w:val="28"/>
        </w:rPr>
      </w:pPr>
      <w:r w:rsidRPr="006005E0">
        <w:rPr>
          <w:rFonts w:ascii="Arial" w:hAnsi="Arial"/>
          <w:color w:val="7030A0"/>
          <w:sz w:val="28"/>
          <w:szCs w:val="28"/>
        </w:rPr>
        <w:t xml:space="preserve">Méthode : </w:t>
      </w:r>
      <w:r>
        <w:rPr>
          <w:rFonts w:ascii="Arial" w:hAnsi="Arial"/>
          <w:sz w:val="28"/>
          <w:szCs w:val="28"/>
        </w:rPr>
        <w:t>Vérifier si les tableaux suivants représentent une situation de proportionnalité.</w:t>
      </w:r>
    </w:p>
    <w:p w14:paraId="500EF310" w14:textId="5C402C4B" w:rsidR="000E2A91" w:rsidRDefault="006005E0" w:rsidP="000E2A91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a)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520"/>
        <w:gridCol w:w="1064"/>
      </w:tblGrid>
      <w:tr w:rsidR="006005E0" w14:paraId="73227D3F" w14:textId="06483288" w:rsidTr="006005E0">
        <w:trPr>
          <w:jc w:val="center"/>
        </w:trPr>
        <w:tc>
          <w:tcPr>
            <w:tcW w:w="1077" w:type="dxa"/>
            <w:vAlign w:val="center"/>
          </w:tcPr>
          <w:p w14:paraId="4BE0890B" w14:textId="4D613E8D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FF653AB" w14:textId="41B14865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BDCF" w14:textId="64132C55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5,4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3168B" w14:textId="1C053DE1" w:rsidR="006005E0" w:rsidRDefault="006005E0" w:rsidP="006005E0">
            <w:pPr>
              <w:tabs>
                <w:tab w:val="left" w:pos="851"/>
              </w:tabs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023B184" wp14:editId="2258DA52">
                      <wp:extent cx="156796" cy="293077"/>
                      <wp:effectExtent l="19050" t="0" r="15240" b="31115"/>
                      <wp:docPr id="2030939770" name="Flèche : courbe vers la gau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96" cy="293077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8293A41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 : courbe vers la gauche 1" o:spid="_x0000_s1026" type="#_x0000_t103" style="width:12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" adj="15822,20155,5400" fillcolor="#4472c4 [3204]" strokecolor="#09101d [48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7410F" w14:textId="77777777" w:rsidR="006005E0" w:rsidRDefault="006005E0" w:rsidP="006005E0">
            <w:pPr>
              <w:tabs>
                <w:tab w:val="left" w:pos="851"/>
              </w:tabs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6005E0" w14:paraId="1C951383" w14:textId="511D1BE5" w:rsidTr="006005E0">
        <w:trPr>
          <w:jc w:val="center"/>
        </w:trPr>
        <w:tc>
          <w:tcPr>
            <w:tcW w:w="1077" w:type="dxa"/>
            <w:vAlign w:val="center"/>
          </w:tcPr>
          <w:p w14:paraId="0D2BCBEE" w14:textId="7087AE3D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22,4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43B2E9E" w14:textId="27624432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5657" w14:textId="40787D43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</w:t>
            </w:r>
            <w:r w:rsidR="00904EAC">
              <w:rPr>
                <w:rFonts w:ascii="Arial" w:hAnsi="Arial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59B08" w14:textId="77777777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3F8E8" w14:textId="77777777" w:rsidR="006005E0" w:rsidRDefault="006005E0" w:rsidP="006005E0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2C7D1D9C" w14:textId="267AA984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On a : </w:t>
      </w:r>
    </w:p>
    <w:p w14:paraId="277E6842" w14:textId="6055E6D7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22,4 : 3,2 = </w:t>
      </w:r>
    </w:p>
    <w:p w14:paraId="54CE67A5" w14:textId="4D29BAEF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11C2EF20" w14:textId="6A3571FB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61725CEB" w14:textId="7085A456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Il s’agit d’un tableau de proportionnalité : </w:t>
      </w:r>
      <w:r w:rsidRPr="006005E0">
        <w:rPr>
          <w:rFonts w:ascii="Arial" w:hAnsi="Arial"/>
          <w:color w:val="FF0000"/>
          <w:sz w:val="28"/>
          <w:szCs w:val="28"/>
        </w:rPr>
        <w:t xml:space="preserve">son coefficient de proportionnalité </w:t>
      </w:r>
      <w:r>
        <w:rPr>
          <w:rFonts w:ascii="Arial" w:hAnsi="Arial"/>
          <w:color w:val="000000" w:themeColor="text1"/>
          <w:sz w:val="28"/>
          <w:szCs w:val="28"/>
        </w:rPr>
        <w:t>vaut …</w:t>
      </w:r>
    </w:p>
    <w:p w14:paraId="44A54333" w14:textId="67CA208F" w:rsidR="006005E0" w:rsidRDefault="006005E0" w:rsidP="006005E0">
      <w:pPr>
        <w:tabs>
          <w:tab w:val="left" w:pos="851"/>
        </w:tabs>
        <w:spacing w:before="36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b)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520"/>
        <w:gridCol w:w="1064"/>
      </w:tblGrid>
      <w:tr w:rsidR="006005E0" w14:paraId="441FAB74" w14:textId="77777777" w:rsidTr="00FC42BB">
        <w:trPr>
          <w:jc w:val="center"/>
        </w:trPr>
        <w:tc>
          <w:tcPr>
            <w:tcW w:w="1077" w:type="dxa"/>
            <w:vAlign w:val="center"/>
          </w:tcPr>
          <w:p w14:paraId="130FC436" w14:textId="315D0805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EE7066F" w14:textId="4F170F24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0B7" w14:textId="703C0D7E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1,25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641800" w14:textId="77777777" w:rsidR="006005E0" w:rsidRDefault="006005E0" w:rsidP="00FC42BB">
            <w:pPr>
              <w:tabs>
                <w:tab w:val="left" w:pos="851"/>
              </w:tabs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B218A55" wp14:editId="40C4B3C6">
                      <wp:extent cx="156796" cy="293077"/>
                      <wp:effectExtent l="19050" t="0" r="15240" b="31115"/>
                      <wp:docPr id="1969256238" name="Flèche : courbe vers la gau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96" cy="293077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7186E3" id="Flèche : courbe vers la gauche 1" o:spid="_x0000_s1026" type="#_x0000_t103" style="width:12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" adj="15822,20155,5400" fillcolor="#4472c4 [3204]" strokecolor="#09101d [48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AAF1" w14:textId="7AB96AA5" w:rsidR="006005E0" w:rsidRDefault="006005E0" w:rsidP="00FC42BB">
            <w:pPr>
              <w:tabs>
                <w:tab w:val="left" w:pos="851"/>
              </w:tabs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6005E0" w14:paraId="2D6DC649" w14:textId="77777777" w:rsidTr="00FC42BB">
        <w:trPr>
          <w:jc w:val="center"/>
        </w:trPr>
        <w:tc>
          <w:tcPr>
            <w:tcW w:w="1077" w:type="dxa"/>
            <w:vAlign w:val="center"/>
          </w:tcPr>
          <w:p w14:paraId="0E015B0F" w14:textId="59098793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2,4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650F00B9" w14:textId="4EC87DEE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4D8" w14:textId="54DE1672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56AB4" w14:textId="77777777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B69FD" w14:textId="77777777" w:rsidR="006005E0" w:rsidRDefault="006005E0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675C9AE9" w14:textId="77777777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On a : </w:t>
      </w:r>
    </w:p>
    <w:p w14:paraId="66AFC5EB" w14:textId="544364D5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2,4 : 0,8 = </w:t>
      </w:r>
    </w:p>
    <w:p w14:paraId="0048AA15" w14:textId="77777777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7EB195B5" w14:textId="77777777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sym w:font="Wingdings" w:char="F0F0"/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0934470D" w14:textId="070A2BB9" w:rsidR="006005E0" w:rsidRDefault="006005E0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Il </w:t>
      </w:r>
      <w:r w:rsidR="00FC53B8">
        <w:rPr>
          <w:rFonts w:ascii="Arial" w:hAnsi="Arial"/>
          <w:color w:val="000000" w:themeColor="text1"/>
          <w:sz w:val="28"/>
          <w:szCs w:val="28"/>
        </w:rPr>
        <w:t xml:space="preserve">… </w:t>
      </w:r>
    </w:p>
    <w:p w14:paraId="11B68F24" w14:textId="740E930D" w:rsidR="00FC53B8" w:rsidRPr="006005E0" w:rsidRDefault="00FC53B8" w:rsidP="00FC53B8">
      <w:pPr>
        <w:spacing w:before="360" w:after="120" w:line="360" w:lineRule="auto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2</w:t>
      </w:r>
      <w:r w:rsidRPr="006005E0">
        <w:rPr>
          <w:rFonts w:ascii="Arial" w:hAnsi="Arial"/>
          <w:color w:val="002060"/>
          <w:sz w:val="28"/>
          <w:szCs w:val="28"/>
        </w:rPr>
        <w:t xml:space="preserve">) </w:t>
      </w:r>
      <w:r>
        <w:rPr>
          <w:rFonts w:ascii="Arial" w:hAnsi="Arial"/>
          <w:color w:val="002060"/>
          <w:sz w:val="28"/>
          <w:szCs w:val="28"/>
        </w:rPr>
        <w:t>Exploiter une situation de proportionnalité</w:t>
      </w:r>
    </w:p>
    <w:p w14:paraId="239E0F27" w14:textId="16AF9293" w:rsidR="00FC53B8" w:rsidRPr="006005E0" w:rsidRDefault="00FC53B8" w:rsidP="00FC53B8">
      <w:pPr>
        <w:spacing w:before="360"/>
        <w:rPr>
          <w:rFonts w:ascii="Arial" w:hAnsi="Arial"/>
          <w:sz w:val="28"/>
          <w:szCs w:val="28"/>
        </w:rPr>
      </w:pPr>
      <w:r w:rsidRPr="006005E0">
        <w:rPr>
          <w:rFonts w:ascii="Arial" w:hAnsi="Arial"/>
          <w:color w:val="7030A0"/>
          <w:sz w:val="28"/>
          <w:szCs w:val="28"/>
        </w:rPr>
        <w:t xml:space="preserve">Méthode : </w:t>
      </w:r>
      <w:r>
        <w:rPr>
          <w:rFonts w:ascii="Arial" w:hAnsi="Arial"/>
          <w:sz w:val="28"/>
          <w:szCs w:val="28"/>
        </w:rPr>
        <w:t>1m</w:t>
      </w:r>
      <w:r w:rsidRPr="00FC53B8"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</w:rPr>
        <w:t xml:space="preserve"> de carrelage coûte 20€. Le prix est proportionnel à la quantité achetée.</w:t>
      </w:r>
    </w:p>
    <w:p w14:paraId="01B8120E" w14:textId="264FBA58" w:rsidR="00FC53B8" w:rsidRDefault="00FC53B8" w:rsidP="00FC53B8">
      <w:pPr>
        <w:tabs>
          <w:tab w:val="left" w:pos="851"/>
        </w:tabs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a) Compléter le tableau suivant : </w:t>
      </w:r>
    </w:p>
    <w:tbl>
      <w:tblPr>
        <w:tblStyle w:val="Grilledutableau"/>
        <w:tblW w:w="9226" w:type="dxa"/>
        <w:jc w:val="center"/>
        <w:tblLook w:val="04A0" w:firstRow="1" w:lastRow="0" w:firstColumn="1" w:lastColumn="0" w:noHBand="0" w:noVBand="1"/>
      </w:tblPr>
      <w:tblGrid>
        <w:gridCol w:w="2551"/>
        <w:gridCol w:w="850"/>
        <w:gridCol w:w="850"/>
        <w:gridCol w:w="850"/>
        <w:gridCol w:w="850"/>
        <w:gridCol w:w="850"/>
        <w:gridCol w:w="850"/>
        <w:gridCol w:w="520"/>
        <w:gridCol w:w="1055"/>
      </w:tblGrid>
      <w:tr w:rsidR="00FC53B8" w14:paraId="17EC8C9E" w14:textId="77777777" w:rsidTr="00FC53B8">
        <w:trPr>
          <w:jc w:val="center"/>
        </w:trPr>
        <w:tc>
          <w:tcPr>
            <w:tcW w:w="2551" w:type="dxa"/>
            <w:vAlign w:val="center"/>
          </w:tcPr>
          <w:p w14:paraId="0D99501F" w14:textId="2CC1D7DF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lastRenderedPageBreak/>
              <w:t>Quantité (en m</w:t>
            </w:r>
            <w:r w:rsidRPr="00FC53B8">
              <w:rPr>
                <w:rFonts w:ascii="Arial" w:hAnsi="Arial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57D956BF" w14:textId="0283DB42" w:rsidR="00FC53B8" w:rsidRDefault="003C0F7D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3D1E9C5" w14:textId="01F91895" w:rsidR="00FC53B8" w:rsidRDefault="003C0F7D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28C1A21" w14:textId="024AF07B" w:rsidR="00FC53B8" w:rsidRDefault="003C0F7D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70D82113" w14:textId="46D06569" w:rsidR="00FC53B8" w:rsidRDefault="003C0F7D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A36F1C" w14:textId="020E2148" w:rsidR="00FC53B8" w:rsidRDefault="003C0F7D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858" w14:textId="1BDB3192" w:rsidR="00FC53B8" w:rsidRDefault="003C0F7D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BF345" w14:textId="77777777" w:rsidR="00FC53B8" w:rsidRDefault="00FC53B8" w:rsidP="00FC42BB">
            <w:pPr>
              <w:tabs>
                <w:tab w:val="left" w:pos="851"/>
              </w:tabs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BE22A86" wp14:editId="443ACBA6">
                      <wp:extent cx="156796" cy="293077"/>
                      <wp:effectExtent l="19050" t="0" r="15240" b="31115"/>
                      <wp:docPr id="249508230" name="Flèche : courbe vers la gau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96" cy="293077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659318" id="Flèche : courbe vers la gauche 1" o:spid="_x0000_s1026" type="#_x0000_t103" style="width:12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" adj="15822,20155,5400" fillcolor="red" strokecolor="red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8CF7" w14:textId="6539F26E" w:rsidR="00FC53B8" w:rsidRDefault="00FC53B8" w:rsidP="00FC42BB">
            <w:pPr>
              <w:tabs>
                <w:tab w:val="left" w:pos="851"/>
              </w:tabs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C53B8" w14:paraId="20EF6AD5" w14:textId="77777777" w:rsidTr="00FC53B8">
        <w:trPr>
          <w:jc w:val="center"/>
        </w:trPr>
        <w:tc>
          <w:tcPr>
            <w:tcW w:w="2551" w:type="dxa"/>
            <w:vAlign w:val="center"/>
          </w:tcPr>
          <w:p w14:paraId="68DB354E" w14:textId="2F0EB9E0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Prix (en €)</w:t>
            </w:r>
          </w:p>
        </w:tc>
        <w:tc>
          <w:tcPr>
            <w:tcW w:w="850" w:type="dxa"/>
          </w:tcPr>
          <w:p w14:paraId="4A250EC2" w14:textId="6A33EDE2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75FE0D" w14:textId="0A75F490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F718BD" w14:textId="50D159FC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637DCA" w14:textId="2BCF753C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98DC1C" w14:textId="4EF86F37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F1CB" w14:textId="0A6B3C64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88C780" w14:textId="77777777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A294D" w14:textId="77777777" w:rsidR="00FC53B8" w:rsidRDefault="00FC53B8" w:rsidP="00FC42BB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376F9DAE" w14:textId="77777777" w:rsidR="00FC53B8" w:rsidRDefault="00FC53B8" w:rsidP="00FC53B8">
      <w:pPr>
        <w:tabs>
          <w:tab w:val="left" w:pos="851"/>
        </w:tabs>
        <w:spacing w:before="36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b) On va représenter les données du tableau dans un repère.</w:t>
      </w:r>
    </w:p>
    <w:p w14:paraId="28BFE785" w14:textId="77777777" w:rsidR="00FC53B8" w:rsidRDefault="00FC53B8" w:rsidP="00FC53B8">
      <w:pPr>
        <w:tabs>
          <w:tab w:val="left" w:pos="851"/>
        </w:tabs>
        <w:spacing w:before="120"/>
        <w:rPr>
          <w:rFonts w:ascii="Arial" w:hAnsi="Arial"/>
          <w:color w:val="000000" w:themeColor="text1"/>
          <w:sz w:val="28"/>
          <w:szCs w:val="28"/>
        </w:rPr>
      </w:pPr>
      <w:r w:rsidRPr="00FC53B8">
        <w:rPr>
          <w:rFonts w:ascii="Arial" w:hAnsi="Arial"/>
          <w:color w:val="000000" w:themeColor="text1"/>
          <w:sz w:val="28"/>
          <w:szCs w:val="28"/>
          <w:u w:val="single"/>
        </w:rPr>
        <w:t>Echelle</w:t>
      </w:r>
      <w:r>
        <w:rPr>
          <w:rFonts w:ascii="Arial" w:hAnsi="Arial"/>
          <w:color w:val="000000" w:themeColor="text1"/>
          <w:sz w:val="28"/>
          <w:szCs w:val="28"/>
        </w:rPr>
        <w:t xml:space="preserve"> : </w:t>
      </w:r>
    </w:p>
    <w:p w14:paraId="633CBCEC" w14:textId="77777777" w:rsidR="00FC53B8" w:rsidRDefault="00FC53B8" w:rsidP="00FC53B8">
      <w:pPr>
        <w:tabs>
          <w:tab w:val="left" w:pos="851"/>
        </w:tabs>
        <w:spacing w:before="12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>- En abscisse, 1cm pour 10m</w:t>
      </w:r>
      <w:r w:rsidRPr="00FC53B8">
        <w:rPr>
          <w:rFonts w:ascii="Arial" w:hAnsi="Arial"/>
          <w:color w:val="000000" w:themeColor="text1"/>
          <w:sz w:val="28"/>
          <w:szCs w:val="28"/>
          <w:vertAlign w:val="superscript"/>
        </w:rPr>
        <w:t>2</w:t>
      </w:r>
      <w:r>
        <w:rPr>
          <w:rFonts w:ascii="Arial" w:hAnsi="Arial"/>
          <w:color w:val="000000" w:themeColor="text1"/>
          <w:sz w:val="28"/>
          <w:szCs w:val="28"/>
        </w:rPr>
        <w:t>.</w:t>
      </w:r>
    </w:p>
    <w:p w14:paraId="7FD2F8F7" w14:textId="50D28709" w:rsidR="00FC53B8" w:rsidRDefault="00FC53B8" w:rsidP="00FC53B8">
      <w:pPr>
        <w:tabs>
          <w:tab w:val="left" w:pos="851"/>
        </w:tabs>
        <w:spacing w:before="12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ab/>
        <w:t xml:space="preserve">- En ordonnée, 1cm pour 100€ </w:t>
      </w:r>
    </w:p>
    <w:p w14:paraId="178D5F42" w14:textId="18D107F5" w:rsidR="00FC53B8" w:rsidRDefault="00335B25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 w:rsidRPr="00335B25">
        <w:rPr>
          <w:rFonts w:ascii="Arial" w:hAnsi="Arial"/>
          <w:noProof/>
          <w:color w:val="000000" w:themeColor="text1"/>
          <w:sz w:val="28"/>
          <w:szCs w:val="28"/>
        </w:rPr>
        <w:drawing>
          <wp:inline distT="0" distB="0" distL="0" distR="0" wp14:anchorId="262AF914" wp14:editId="26982242">
            <wp:extent cx="6060831" cy="3876874"/>
            <wp:effectExtent l="0" t="0" r="0" b="0"/>
            <wp:docPr id="9055041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041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66" cy="388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245C7" w14:textId="535843D1" w:rsidR="009A4945" w:rsidRDefault="00335B25" w:rsidP="00335B25">
      <w:pPr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 w:rsidRPr="00335B25">
        <w:rPr>
          <w:rFonts w:ascii="Arial" w:hAnsi="Arial"/>
          <w:color w:val="0070C0"/>
          <w:sz w:val="28"/>
          <w:szCs w:val="28"/>
        </w:rPr>
        <w:t>Bilan </w:t>
      </w:r>
      <w:r>
        <w:rPr>
          <w:rFonts w:ascii="Arial" w:hAnsi="Arial"/>
          <w:color w:val="000000" w:themeColor="text1"/>
          <w:sz w:val="28"/>
          <w:szCs w:val="28"/>
        </w:rPr>
        <w:t xml:space="preserve">: </w:t>
      </w:r>
    </w:p>
    <w:p w14:paraId="21BCCF76" w14:textId="6758395F" w:rsidR="00335B25" w:rsidRPr="00335B25" w:rsidRDefault="00335B25" w:rsidP="00335B25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 w:rsidRPr="00335B25">
        <w:rPr>
          <w:rFonts w:ascii="Arial" w:hAnsi="Arial"/>
          <w:color w:val="FF0000"/>
          <w:sz w:val="28"/>
          <w:szCs w:val="28"/>
        </w:rPr>
        <w:t>On reconnait une situation de proportionnalité :</w:t>
      </w:r>
    </w:p>
    <w:p w14:paraId="4AD35C39" w14:textId="6E94EE26" w:rsidR="00335B25" w:rsidRPr="00335B25" w:rsidRDefault="00335B25" w:rsidP="00335B25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 w:rsidRPr="00335B25">
        <w:rPr>
          <w:rFonts w:ascii="Arial" w:hAnsi="Arial"/>
          <w:color w:val="FF0000"/>
          <w:sz w:val="28"/>
          <w:szCs w:val="28"/>
        </w:rPr>
        <w:sym w:font="Wingdings" w:char="F0F0"/>
      </w:r>
      <w:r w:rsidRPr="00335B25">
        <w:rPr>
          <w:rFonts w:ascii="Arial" w:hAnsi="Arial"/>
          <w:color w:val="FF0000"/>
          <w:sz w:val="28"/>
          <w:szCs w:val="28"/>
        </w:rPr>
        <w:t xml:space="preserve"> Dans un tableau : s’il existe un coefficient de proportionnalité</w:t>
      </w:r>
    </w:p>
    <w:p w14:paraId="0F3C2E3C" w14:textId="5FE0BAF8" w:rsidR="00335B25" w:rsidRDefault="00335B25" w:rsidP="00335B25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 w:rsidRPr="00335B25">
        <w:rPr>
          <w:rFonts w:ascii="Arial" w:hAnsi="Arial"/>
          <w:color w:val="FF0000"/>
          <w:sz w:val="28"/>
          <w:szCs w:val="28"/>
        </w:rPr>
        <w:sym w:font="Wingdings" w:char="F0F0"/>
      </w:r>
      <w:r w:rsidRPr="00335B25">
        <w:rPr>
          <w:rFonts w:ascii="Arial" w:hAnsi="Arial"/>
          <w:color w:val="FF0000"/>
          <w:sz w:val="28"/>
          <w:szCs w:val="28"/>
        </w:rPr>
        <w:t xml:space="preserve"> Sur un graphique : si les points sont alignés avec l’origine.</w:t>
      </w:r>
    </w:p>
    <w:p w14:paraId="332365BD" w14:textId="77777777" w:rsidR="00335B25" w:rsidRPr="00AB415B" w:rsidRDefault="00335B25" w:rsidP="00335B25">
      <w:pPr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</w:p>
    <w:sectPr w:rsidR="00335B25" w:rsidRPr="00AB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C2044"/>
    <w:rsid w:val="001D556C"/>
    <w:rsid w:val="00212C3E"/>
    <w:rsid w:val="002B74B9"/>
    <w:rsid w:val="002B75A9"/>
    <w:rsid w:val="00303541"/>
    <w:rsid w:val="00335B25"/>
    <w:rsid w:val="0037127E"/>
    <w:rsid w:val="003C0F7D"/>
    <w:rsid w:val="00417BBD"/>
    <w:rsid w:val="00435A72"/>
    <w:rsid w:val="00436D99"/>
    <w:rsid w:val="004576C7"/>
    <w:rsid w:val="004E7697"/>
    <w:rsid w:val="00501221"/>
    <w:rsid w:val="00514FAC"/>
    <w:rsid w:val="005464C8"/>
    <w:rsid w:val="00596E74"/>
    <w:rsid w:val="005B39DB"/>
    <w:rsid w:val="006005E0"/>
    <w:rsid w:val="00665903"/>
    <w:rsid w:val="006C38DE"/>
    <w:rsid w:val="00721CF1"/>
    <w:rsid w:val="00746604"/>
    <w:rsid w:val="007907EB"/>
    <w:rsid w:val="00796ABD"/>
    <w:rsid w:val="007B04D2"/>
    <w:rsid w:val="00816550"/>
    <w:rsid w:val="00851F64"/>
    <w:rsid w:val="008574B6"/>
    <w:rsid w:val="00866D0F"/>
    <w:rsid w:val="008A29BC"/>
    <w:rsid w:val="008C7CD9"/>
    <w:rsid w:val="008F40A5"/>
    <w:rsid w:val="008F66CA"/>
    <w:rsid w:val="00904EAC"/>
    <w:rsid w:val="009343A6"/>
    <w:rsid w:val="00945539"/>
    <w:rsid w:val="00956089"/>
    <w:rsid w:val="00974B75"/>
    <w:rsid w:val="009A4945"/>
    <w:rsid w:val="009C1BC4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F637F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35035"/>
    <w:rsid w:val="00D956B5"/>
    <w:rsid w:val="00E12522"/>
    <w:rsid w:val="00E161F3"/>
    <w:rsid w:val="00E67C2F"/>
    <w:rsid w:val="00EC52F9"/>
    <w:rsid w:val="00EF4799"/>
    <w:rsid w:val="00F10587"/>
    <w:rsid w:val="00F23F2A"/>
    <w:rsid w:val="00F73A78"/>
    <w:rsid w:val="00F91F97"/>
    <w:rsid w:val="00F93266"/>
    <w:rsid w:val="00FB62DD"/>
    <w:rsid w:val="00FC53B8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5</cp:revision>
  <cp:lastPrinted>2023-09-25T07:50:00Z</cp:lastPrinted>
  <dcterms:created xsi:type="dcterms:W3CDTF">2024-01-06T10:19:00Z</dcterms:created>
  <dcterms:modified xsi:type="dcterms:W3CDTF">2024-01-29T11:26:00Z</dcterms:modified>
</cp:coreProperties>
</file>