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81B4" w14:textId="77777777" w:rsidR="00C13CF1" w:rsidRPr="00D656C5" w:rsidRDefault="00C13CF1" w:rsidP="005638C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Additions et soustractions de fractions</w:t>
      </w:r>
    </w:p>
    <w:p w14:paraId="4ACAC25D" w14:textId="77777777" w:rsidR="00C13CF1" w:rsidRPr="00097D3A" w:rsidRDefault="00C13CF1" w:rsidP="00C13CF1">
      <w:pPr>
        <w:rPr>
          <w:color w:val="ED7D31" w:themeColor="accent2"/>
        </w:rPr>
      </w:pPr>
      <w:r w:rsidRPr="00097D3A">
        <w:rPr>
          <w:color w:val="ED7D31" w:themeColor="accent2"/>
        </w:rPr>
        <w:t>1) Lorsque les fractions ont le même dénominateur</w:t>
      </w:r>
    </w:p>
    <w:p w14:paraId="5F8F39E2" w14:textId="77777777" w:rsidR="00C13CF1" w:rsidRPr="00097D3A" w:rsidRDefault="00C13CF1" w:rsidP="00C13CF1">
      <w:pPr>
        <w:ind w:left="567"/>
        <w:rPr>
          <w:color w:val="0070C0"/>
          <w:szCs w:val="28"/>
        </w:rPr>
      </w:pPr>
      <w:r w:rsidRPr="00097D3A">
        <w:rPr>
          <w:color w:val="0070C0"/>
          <w:szCs w:val="28"/>
          <w:u w:val="single"/>
        </w:rPr>
        <w:t>Règle</w:t>
      </w:r>
      <w:r w:rsidRPr="00097D3A">
        <w:rPr>
          <w:color w:val="0070C0"/>
          <w:szCs w:val="28"/>
        </w:rPr>
        <w:t> :</w:t>
      </w:r>
    </w:p>
    <w:p w14:paraId="14AC739D" w14:textId="77777777" w:rsidR="00C13CF1" w:rsidRDefault="00C13CF1" w:rsidP="00C13CF1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additionner (ou soustraire) des fractions qui ont le même dénominateur, il suffit d’additionner (ou de soustraire) les numérateurs et de garder le dénominateur.</w:t>
      </w:r>
    </w:p>
    <w:tbl>
      <w:tblPr>
        <w:tblStyle w:val="Grilledutableau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3CF1" w:rsidRPr="00FF0682" w14:paraId="2ED2865B" w14:textId="77777777" w:rsidTr="00A014D4">
        <w:trPr>
          <w:trHeight w:val="964"/>
        </w:trPr>
        <w:tc>
          <w:tcPr>
            <w:tcW w:w="4814" w:type="dxa"/>
            <w:vAlign w:val="center"/>
          </w:tcPr>
          <w:p w14:paraId="36DBFFB7" w14:textId="77777777" w:rsidR="00C13CF1" w:rsidRPr="00C509FE" w:rsidRDefault="00C13CF1" w:rsidP="00A014D4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a)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</w:p>
        </w:tc>
        <w:tc>
          <w:tcPr>
            <w:tcW w:w="4814" w:type="dxa"/>
            <w:vAlign w:val="center"/>
          </w:tcPr>
          <w:p w14:paraId="30EDD35E" w14:textId="77777777" w:rsidR="00C13CF1" w:rsidRPr="00C509FE" w:rsidRDefault="00C13CF1" w:rsidP="00A014D4">
            <w:pPr>
              <w:rPr>
                <w:rFonts w:eastAsia="Calibri" w:cs="Times New Roman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b)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</w:tr>
      <w:tr w:rsidR="00C13CF1" w:rsidRPr="00FF0682" w14:paraId="38994987" w14:textId="77777777" w:rsidTr="00A014D4">
        <w:trPr>
          <w:trHeight w:val="964"/>
        </w:trPr>
        <w:tc>
          <w:tcPr>
            <w:tcW w:w="4814" w:type="dxa"/>
            <w:vAlign w:val="center"/>
          </w:tcPr>
          <w:p w14:paraId="5D79164A" w14:textId="77777777" w:rsidR="00C13CF1" w:rsidRPr="00C509FE" w:rsidRDefault="00C13CF1" w:rsidP="00A014D4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c)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33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33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09590ECB" w14:textId="77777777" w:rsidR="00C13CF1" w:rsidRPr="00C509FE" w:rsidRDefault="00C13CF1" w:rsidP="00A014D4">
            <w:pPr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d)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</w:tr>
      <w:tr w:rsidR="00C13CF1" w:rsidRPr="00FF0682" w14:paraId="2A83B4AA" w14:textId="77777777" w:rsidTr="00A014D4">
        <w:trPr>
          <w:trHeight w:val="964"/>
        </w:trPr>
        <w:tc>
          <w:tcPr>
            <w:tcW w:w="4814" w:type="dxa"/>
            <w:vAlign w:val="center"/>
          </w:tcPr>
          <w:p w14:paraId="6BA69A54" w14:textId="77777777" w:rsidR="00C13CF1" w:rsidRPr="00C509FE" w:rsidRDefault="00C13CF1" w:rsidP="00A014D4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e)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717B83FF" w14:textId="77777777" w:rsidR="00C13CF1" w:rsidRPr="00C509FE" w:rsidRDefault="00C13CF1" w:rsidP="00A014D4">
            <w:pPr>
              <w:rPr>
                <w:rFonts w:eastAsiaTheme="minorEastAsia"/>
                <w:iCs/>
                <w:sz w:val="40"/>
                <w:szCs w:val="40"/>
              </w:rPr>
            </w:pPr>
          </w:p>
        </w:tc>
      </w:tr>
    </w:tbl>
    <w:p w14:paraId="19B6AE4F" w14:textId="77777777" w:rsidR="00C13CF1" w:rsidRPr="00097D3A" w:rsidRDefault="00C13CF1" w:rsidP="00C13CF1">
      <w:pPr>
        <w:tabs>
          <w:tab w:val="left" w:pos="1134"/>
          <w:tab w:val="left" w:pos="3402"/>
          <w:tab w:val="left" w:pos="5670"/>
        </w:tabs>
        <w:spacing w:before="600"/>
        <w:rPr>
          <w:color w:val="ED7D31" w:themeColor="accent2"/>
          <w:szCs w:val="28"/>
        </w:rPr>
      </w:pPr>
      <w:r w:rsidRPr="00097D3A">
        <w:rPr>
          <w:color w:val="ED7D31" w:themeColor="accent2"/>
          <w:szCs w:val="28"/>
        </w:rPr>
        <w:t>2) Lorsque les fractions n’ont pas le même dénominateur</w:t>
      </w:r>
    </w:p>
    <w:p w14:paraId="1049CA4B" w14:textId="77777777" w:rsidR="00C13CF1" w:rsidRDefault="00C13CF1" w:rsidP="00C13CF1">
      <w:pPr>
        <w:tabs>
          <w:tab w:val="left" w:pos="1134"/>
          <w:tab w:val="left" w:pos="3402"/>
          <w:tab w:val="left" w:pos="5670"/>
        </w:tabs>
        <w:ind w:left="567"/>
        <w:rPr>
          <w:szCs w:val="28"/>
        </w:rPr>
      </w:pPr>
      <w:r w:rsidRPr="00097D3A">
        <w:rPr>
          <w:color w:val="0070C0"/>
          <w:szCs w:val="28"/>
          <w:u w:val="single"/>
        </w:rPr>
        <w:t>Règle</w:t>
      </w:r>
      <w:r>
        <w:rPr>
          <w:szCs w:val="28"/>
        </w:rPr>
        <w:t> :</w:t>
      </w:r>
    </w:p>
    <w:p w14:paraId="79E25E8F" w14:textId="77777777" w:rsidR="00C13CF1" w:rsidRDefault="00C13CF1" w:rsidP="00C13CF1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additionner (ou soustraire) des fractions ayant des dénominateurs différents, il faut d’abord les mettre sous le même dénominateur.</w:t>
      </w:r>
    </w:p>
    <w:p w14:paraId="78801328" w14:textId="070C4E38" w:rsidR="00726642" w:rsidRDefault="00CA5CD7" w:rsidP="00C13CF1">
      <w:r w:rsidRPr="00CA5CD7">
        <w:rPr>
          <w:u w:val="single"/>
        </w:rPr>
        <w:t>Méthode</w:t>
      </w:r>
      <w:r>
        <w:t> : Calculer</w:t>
      </w:r>
    </w:p>
    <w:p w14:paraId="6328A6D7" w14:textId="19A3D8F4" w:rsidR="00CA5CD7" w:rsidRDefault="00CA5CD7" w:rsidP="00C13CF1">
      <w:pPr>
        <w:rPr>
          <w:rFonts w:eastAsiaTheme="minorEastAsia"/>
          <w:iCs/>
          <w:sz w:val="40"/>
          <w:szCs w:val="40"/>
        </w:rPr>
      </w:pPr>
      <w:r>
        <w:t>A =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Pr="00C509FE">
        <w:rPr>
          <w:rFonts w:eastAsiaTheme="minorEastAsia"/>
          <w:iCs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</w:p>
    <w:p w14:paraId="32B063DB" w14:textId="1C87DEB2" w:rsidR="00CA5CD7" w:rsidRDefault="00CA5CD7" w:rsidP="00CA5CD7">
      <w:pPr>
        <w:rPr>
          <w:rFonts w:eastAsiaTheme="minorEastAsia"/>
          <w:iCs/>
          <w:sz w:val="40"/>
          <w:szCs w:val="40"/>
        </w:rPr>
      </w:pPr>
      <w:r>
        <w:t>A =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Pr="00C509FE">
        <w:rPr>
          <w:rFonts w:eastAsiaTheme="minorEastAsia"/>
          <w:iCs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</w:p>
    <w:p w14:paraId="0EE61D26" w14:textId="2A3E8D37" w:rsidR="00CA5CD7" w:rsidRDefault="00CA5CD7" w:rsidP="00C13CF1">
      <w:pPr>
        <w:rPr>
          <w:rFonts w:eastAsiaTheme="minorEastAsia"/>
          <w:iCs/>
          <w:sz w:val="40"/>
          <w:szCs w:val="40"/>
        </w:rPr>
      </w:pPr>
      <w:r>
        <w:t>A =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</w:p>
    <w:p w14:paraId="1C397F36" w14:textId="71132325" w:rsidR="00CA5CD7" w:rsidRDefault="00CA5CD7" w:rsidP="00C13CF1">
      <w:pPr>
        <w:rPr>
          <w:rFonts w:eastAsiaTheme="minorEastAsia"/>
          <w:iCs/>
          <w:szCs w:val="28"/>
        </w:rPr>
      </w:pPr>
      <w:r w:rsidRPr="00CA5CD7">
        <w:rPr>
          <w:rFonts w:eastAsiaTheme="minorEastAsia"/>
          <w:iCs/>
          <w:szCs w:val="28"/>
          <w:u w:val="single"/>
        </w:rPr>
        <w:t>Exemples</w:t>
      </w:r>
      <w:r>
        <w:rPr>
          <w:rFonts w:eastAsiaTheme="minorEastAsia"/>
          <w:iCs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D7" w14:paraId="4F9AA726" w14:textId="77777777" w:rsidTr="00CA5CD7">
        <w:tc>
          <w:tcPr>
            <w:tcW w:w="3209" w:type="dxa"/>
          </w:tcPr>
          <w:p w14:paraId="42B131E5" w14:textId="74AA3A5B" w:rsidR="00CA5CD7" w:rsidRDefault="00CA5CD7" w:rsidP="00CA5CD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</w:p>
          <w:p w14:paraId="222E4B00" w14:textId="4A2182FA" w:rsidR="00CA5CD7" w:rsidRDefault="00CA5CD7" w:rsidP="00CA5CD7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64FFF65F" w14:textId="64C4197C" w:rsidR="00CA5CD7" w:rsidRDefault="00CA5CD7" w:rsidP="00CA5CD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4718085C" w14:textId="77777777" w:rsidR="00CA5CD7" w:rsidRDefault="00CA5CD7" w:rsidP="00C13CF1">
            <w:pPr>
              <w:rPr>
                <w:szCs w:val="28"/>
              </w:rPr>
            </w:pPr>
          </w:p>
        </w:tc>
        <w:tc>
          <w:tcPr>
            <w:tcW w:w="3209" w:type="dxa"/>
          </w:tcPr>
          <w:p w14:paraId="2B52DD13" w14:textId="29CFC62C" w:rsidR="00CA5CD7" w:rsidRDefault="00CA5CD7" w:rsidP="00CA5CD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C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20</m:t>
                  </m:r>
                </m:den>
              </m:f>
            </m:oMath>
          </w:p>
          <w:p w14:paraId="24F7E138" w14:textId="4E453118" w:rsidR="00CA5CD7" w:rsidRDefault="00CA5CD7" w:rsidP="00CA5CD7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C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1076CFB0" w14:textId="77777777" w:rsidR="005A5B38" w:rsidRDefault="00CA5CD7" w:rsidP="00CA5CD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C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="005A5B38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5487E77A" w14:textId="1DDF095C" w:rsidR="00CA5CD7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lastRenderedPageBreak/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5B6FB457" w14:textId="67665A66" w:rsidR="005A5B38" w:rsidRDefault="005A5B38" w:rsidP="00CA5CD7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000581E6" w14:textId="77777777" w:rsidR="00CA5CD7" w:rsidRDefault="00CA5CD7" w:rsidP="00C13CF1">
            <w:pPr>
              <w:rPr>
                <w:szCs w:val="28"/>
              </w:rPr>
            </w:pPr>
          </w:p>
        </w:tc>
        <w:tc>
          <w:tcPr>
            <w:tcW w:w="3210" w:type="dxa"/>
          </w:tcPr>
          <w:p w14:paraId="6D79DF1E" w14:textId="7FC3613C" w:rsidR="005A5B38" w:rsidRDefault="005A5B38" w:rsidP="005A5B38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lastRenderedPageBreak/>
              <w:t>D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den>
              </m:f>
            </m:oMath>
          </w:p>
          <w:p w14:paraId="77716E3E" w14:textId="2CDF864C" w:rsidR="005A5B38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D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559F338A" w14:textId="1CB94FC6" w:rsidR="005A5B38" w:rsidRDefault="005A5B38" w:rsidP="005A5B38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D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57890814" w14:textId="1546E519" w:rsidR="005A5B38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lastRenderedPageBreak/>
              <w:t>D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3F07C407" w14:textId="48944D2E" w:rsidR="005A5B38" w:rsidRDefault="005A5B38" w:rsidP="005A5B38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D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6E550B2D" w14:textId="77777777" w:rsidR="00CA5CD7" w:rsidRDefault="00CA5CD7" w:rsidP="00C13CF1">
            <w:pPr>
              <w:rPr>
                <w:szCs w:val="28"/>
              </w:rPr>
            </w:pPr>
          </w:p>
        </w:tc>
      </w:tr>
    </w:tbl>
    <w:p w14:paraId="344269A4" w14:textId="6161DE0D" w:rsidR="00CA5CD7" w:rsidRPr="005A5B38" w:rsidRDefault="005A5B38" w:rsidP="00C13CF1">
      <w:pPr>
        <w:rPr>
          <w:color w:val="0070C0"/>
          <w:szCs w:val="28"/>
          <w:u w:val="single"/>
        </w:rPr>
      </w:pPr>
      <w:r w:rsidRPr="005A5B38">
        <w:rPr>
          <w:color w:val="0070C0"/>
          <w:szCs w:val="28"/>
          <w:u w:val="single"/>
        </w:rPr>
        <w:lastRenderedPageBreak/>
        <w:t>Cas particuliers :</w:t>
      </w:r>
    </w:p>
    <w:p w14:paraId="7D33F134" w14:textId="011968BF" w:rsidR="005A5B38" w:rsidRDefault="005A5B38" w:rsidP="00C13CF1">
      <w:pPr>
        <w:rPr>
          <w:szCs w:val="28"/>
        </w:rPr>
      </w:pPr>
      <w:r w:rsidRPr="005A5B38">
        <w:rPr>
          <w:color w:val="FF0000"/>
          <w:szCs w:val="28"/>
        </w:rPr>
        <w:t>Tout nombre peut s’écrire sous la forme d’une fraction.</w:t>
      </w:r>
    </w:p>
    <w:p w14:paraId="5170B4F5" w14:textId="439C38CA" w:rsidR="005A5B38" w:rsidRDefault="005A5B38" w:rsidP="005A5B38">
      <w:pPr>
        <w:tabs>
          <w:tab w:val="left" w:pos="1560"/>
        </w:tabs>
        <w:rPr>
          <w:rFonts w:eastAsiaTheme="minorEastAsia"/>
          <w:iCs/>
          <w:sz w:val="36"/>
          <w:szCs w:val="36"/>
        </w:rPr>
      </w:pPr>
      <w:r w:rsidRPr="005A5B38">
        <w:rPr>
          <w:sz w:val="36"/>
          <w:szCs w:val="36"/>
        </w:rPr>
        <w:t xml:space="preserve">3 </w:t>
      </w:r>
      <w:r w:rsidRPr="005A5B38">
        <w:rPr>
          <w:sz w:val="36"/>
          <w:szCs w:val="36"/>
        </w:rPr>
        <w:t>=</w:t>
      </w:r>
      <w:r w:rsidRPr="005A5B38">
        <w:rPr>
          <w:rFonts w:eastAsiaTheme="minorEastAsia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den>
        </m:f>
      </m:oMath>
      <w:r w:rsidRPr="005A5B38">
        <w:rPr>
          <w:rFonts w:eastAsiaTheme="minorEastAsia"/>
          <w:iCs/>
          <w:sz w:val="36"/>
          <w:szCs w:val="36"/>
        </w:rPr>
        <w:tab/>
        <w:t xml:space="preserve">5 </w:t>
      </w:r>
      <w:r w:rsidRPr="005A5B38">
        <w:rPr>
          <w:sz w:val="36"/>
          <w:szCs w:val="36"/>
        </w:rPr>
        <w:t>=</w:t>
      </w:r>
      <w:r w:rsidRPr="005A5B38">
        <w:rPr>
          <w:rFonts w:eastAsiaTheme="minorEastAsia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36"/>
                <w:szCs w:val="36"/>
              </w:rPr>
            </m:ctrlPr>
          </m:fPr>
          <m:num/>
          <m:den/>
        </m:f>
      </m:oMath>
      <w:r w:rsidRPr="005A5B38">
        <w:rPr>
          <w:rFonts w:eastAsiaTheme="minorEastAsia"/>
          <w:iCs/>
          <w:sz w:val="36"/>
          <w:szCs w:val="36"/>
        </w:rPr>
        <w:t xml:space="preserve"> </w:t>
      </w:r>
      <w:r w:rsidRPr="005A5B38">
        <w:rPr>
          <w:sz w:val="36"/>
          <w:szCs w:val="36"/>
        </w:rPr>
        <w:t>=</w:t>
      </w:r>
      <w:r w:rsidRPr="005A5B38">
        <w:rPr>
          <w:rFonts w:eastAsiaTheme="minorEastAsia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36"/>
                <w:szCs w:val="36"/>
              </w:rPr>
            </m:ctrlPr>
          </m:fPr>
          <m:num/>
          <m:den/>
        </m:f>
      </m:oMath>
    </w:p>
    <w:p w14:paraId="04CDD34A" w14:textId="4D16B4C2" w:rsidR="005A5B38" w:rsidRPr="005A5B38" w:rsidRDefault="005A5B38" w:rsidP="005A5B38">
      <w:pPr>
        <w:tabs>
          <w:tab w:val="left" w:pos="1560"/>
        </w:tabs>
        <w:rPr>
          <w:szCs w:val="28"/>
        </w:rPr>
      </w:pPr>
      <w:r w:rsidRPr="005A5B38">
        <w:rPr>
          <w:b/>
          <w:bCs/>
          <w:szCs w:val="28"/>
          <w:u w:val="single"/>
        </w:rPr>
        <w:t>Application</w:t>
      </w:r>
      <w:r w:rsidRPr="005A5B38">
        <w:rPr>
          <w:b/>
          <w:bCs/>
          <w:szCs w:val="28"/>
        </w:rPr>
        <w:t> </w:t>
      </w:r>
      <w:r w:rsidRPr="005A5B38">
        <w:rPr>
          <w:szCs w:val="28"/>
        </w:rPr>
        <w:t>: Calculer puis simplifier si possible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5B38" w14:paraId="320AE8E9" w14:textId="77777777" w:rsidTr="00FC42BB">
        <w:tc>
          <w:tcPr>
            <w:tcW w:w="3209" w:type="dxa"/>
          </w:tcPr>
          <w:p w14:paraId="141CBC36" w14:textId="65B1020C" w:rsidR="005A5B38" w:rsidRDefault="005A5B38" w:rsidP="00FC42BB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A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2 -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</w:p>
          <w:p w14:paraId="2D6D1525" w14:textId="45D8DE6D" w:rsidR="005A5B38" w:rsidRDefault="005A5B38" w:rsidP="00FC42BB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A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4CD108C1" w14:textId="0B56613F" w:rsidR="005A5B38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A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468B42DB" w14:textId="77777777" w:rsidR="005A5B38" w:rsidRDefault="005A5B38" w:rsidP="005A5B38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A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0A49A590" w14:textId="77777777" w:rsidR="005A5B38" w:rsidRDefault="005A5B38" w:rsidP="00FC42BB">
            <w:pPr>
              <w:rPr>
                <w:szCs w:val="28"/>
              </w:rPr>
            </w:pPr>
          </w:p>
        </w:tc>
        <w:tc>
          <w:tcPr>
            <w:tcW w:w="3209" w:type="dxa"/>
          </w:tcPr>
          <w:p w14:paraId="466149CC" w14:textId="292B1C0C" w:rsidR="005A5B38" w:rsidRDefault="005A5B38" w:rsidP="00FC42BB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w:r w:rsidRPr="005A5B38">
              <w:rPr>
                <w:rFonts w:eastAsiaTheme="minorEastAsia"/>
                <w:iCs/>
                <w:sz w:val="36"/>
                <w:szCs w:val="36"/>
              </w:rPr>
              <w:t>3</w:t>
            </w:r>
          </w:p>
          <w:p w14:paraId="1D58F1B3" w14:textId="0C1C9514" w:rsidR="005A5B38" w:rsidRDefault="005A5B38" w:rsidP="00FC42BB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 xml:space="preserve">B </w:t>
            </w:r>
            <w:r>
              <w:t>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783D2AA7" w14:textId="0E69F2CA" w:rsidR="005A5B38" w:rsidRDefault="005A5B38" w:rsidP="00FC42BB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010E13A6" w14:textId="26886901" w:rsidR="005A5B38" w:rsidRPr="005A5B38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B</w:t>
            </w:r>
            <w:r>
              <w:t xml:space="preserve">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3210" w:type="dxa"/>
          </w:tcPr>
          <w:p w14:paraId="141480EE" w14:textId="343138B2" w:rsidR="005A5B38" w:rsidRDefault="005A5B38" w:rsidP="00FC42BB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4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</w:p>
          <w:p w14:paraId="71A2E8B8" w14:textId="6E265A80" w:rsidR="005A5B38" w:rsidRDefault="005A5B38" w:rsidP="00FC42BB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>-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  <w:p w14:paraId="11C6C5C0" w14:textId="77777777" w:rsidR="005A5B38" w:rsidRDefault="005A5B38" w:rsidP="00FC42BB">
            <w:pPr>
              <w:rPr>
                <w:rFonts w:eastAsiaTheme="minorEastAsia"/>
                <w:iCs/>
                <w:sz w:val="40"/>
                <w:szCs w:val="40"/>
              </w:rPr>
            </w:pPr>
            <w: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  <w:p w14:paraId="772A6FAB" w14:textId="21DBE486" w:rsidR="005A5B38" w:rsidRPr="005A5B38" w:rsidRDefault="005A5B38" w:rsidP="005A5B38">
            <w:pPr>
              <w:spacing w:before="240" w:after="240"/>
              <w:rPr>
                <w:rFonts w:eastAsiaTheme="minorEastAsia"/>
                <w:iCs/>
                <w:sz w:val="40"/>
                <w:szCs w:val="40"/>
              </w:rPr>
            </w:pPr>
            <w:r>
              <w:t>C =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7E73E224" w14:textId="77777777" w:rsidR="005A5B38" w:rsidRPr="005A5B38" w:rsidRDefault="005A5B38" w:rsidP="005A5B38">
      <w:pPr>
        <w:tabs>
          <w:tab w:val="left" w:pos="1560"/>
        </w:tabs>
        <w:rPr>
          <w:szCs w:val="28"/>
        </w:rPr>
      </w:pPr>
    </w:p>
    <w:sectPr w:rsidR="005A5B38" w:rsidRPr="005A5B38" w:rsidSect="005638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62C35"/>
    <w:rsid w:val="00081283"/>
    <w:rsid w:val="000818E4"/>
    <w:rsid w:val="000909E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6DB"/>
    <w:rsid w:val="00294BB7"/>
    <w:rsid w:val="002A40B4"/>
    <w:rsid w:val="002B072C"/>
    <w:rsid w:val="002B1536"/>
    <w:rsid w:val="002C2E47"/>
    <w:rsid w:val="002F726B"/>
    <w:rsid w:val="00327672"/>
    <w:rsid w:val="003401A3"/>
    <w:rsid w:val="003561D5"/>
    <w:rsid w:val="00371B8B"/>
    <w:rsid w:val="00385FD6"/>
    <w:rsid w:val="00397DEE"/>
    <w:rsid w:val="003C5573"/>
    <w:rsid w:val="003E73A7"/>
    <w:rsid w:val="003E7F3B"/>
    <w:rsid w:val="0042318C"/>
    <w:rsid w:val="0045225A"/>
    <w:rsid w:val="00457729"/>
    <w:rsid w:val="00471D2A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638C9"/>
    <w:rsid w:val="005768F5"/>
    <w:rsid w:val="00586EC7"/>
    <w:rsid w:val="005A5B38"/>
    <w:rsid w:val="005A6548"/>
    <w:rsid w:val="005C413E"/>
    <w:rsid w:val="005C5DD8"/>
    <w:rsid w:val="005F24ED"/>
    <w:rsid w:val="006053EC"/>
    <w:rsid w:val="006235AD"/>
    <w:rsid w:val="0062600C"/>
    <w:rsid w:val="00640D72"/>
    <w:rsid w:val="00647A00"/>
    <w:rsid w:val="0067423D"/>
    <w:rsid w:val="006B002E"/>
    <w:rsid w:val="006B6907"/>
    <w:rsid w:val="006C6BEB"/>
    <w:rsid w:val="006D34D6"/>
    <w:rsid w:val="006E3810"/>
    <w:rsid w:val="00703BA1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95B7A"/>
    <w:rsid w:val="00AA1F68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13CF1"/>
    <w:rsid w:val="00C17A25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5CD7"/>
    <w:rsid w:val="00CA7FAC"/>
    <w:rsid w:val="00CB371E"/>
    <w:rsid w:val="00CD4410"/>
    <w:rsid w:val="00CD5B51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95A36"/>
    <w:rsid w:val="00DB7415"/>
    <w:rsid w:val="00DC513F"/>
    <w:rsid w:val="00DE5B2A"/>
    <w:rsid w:val="00DE6612"/>
    <w:rsid w:val="00E14BE3"/>
    <w:rsid w:val="00E340AC"/>
    <w:rsid w:val="00E579B1"/>
    <w:rsid w:val="00E838C3"/>
    <w:rsid w:val="00EA0163"/>
    <w:rsid w:val="00EB0753"/>
    <w:rsid w:val="00EF0118"/>
    <w:rsid w:val="00EF36F0"/>
    <w:rsid w:val="00EF4F5E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4</cp:revision>
  <cp:lastPrinted>2023-10-10T06:42:00Z</cp:lastPrinted>
  <dcterms:created xsi:type="dcterms:W3CDTF">2023-10-31T09:58:00Z</dcterms:created>
  <dcterms:modified xsi:type="dcterms:W3CDTF">2024-01-06T10:12:00Z</dcterms:modified>
</cp:coreProperties>
</file>