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023" w14:textId="63B281F0" w:rsidR="00726642" w:rsidRPr="00F139F9" w:rsidRDefault="00726642" w:rsidP="00726642">
      <w:pPr>
        <w:jc w:val="center"/>
        <w:rPr>
          <w:color w:val="FF0000"/>
          <w:sz w:val="36"/>
          <w:szCs w:val="36"/>
          <w:u w:val="single"/>
        </w:rPr>
      </w:pPr>
      <w:r w:rsidRPr="00F139F9">
        <w:rPr>
          <w:color w:val="FF0000"/>
          <w:sz w:val="36"/>
          <w:szCs w:val="36"/>
          <w:u w:val="single"/>
        </w:rPr>
        <w:t xml:space="preserve">Chapitre </w:t>
      </w:r>
      <w:r w:rsidR="00B0523E" w:rsidRPr="00F139F9">
        <w:rPr>
          <w:color w:val="FF0000"/>
          <w:sz w:val="36"/>
          <w:szCs w:val="36"/>
          <w:u w:val="single"/>
        </w:rPr>
        <w:t>2</w:t>
      </w:r>
      <w:r w:rsidRPr="00F139F9">
        <w:rPr>
          <w:color w:val="FF0000"/>
          <w:sz w:val="36"/>
          <w:szCs w:val="36"/>
          <w:u w:val="single"/>
        </w:rPr>
        <w:t xml:space="preserve"> : </w:t>
      </w:r>
      <w:r w:rsidR="00B0523E" w:rsidRPr="00F139F9">
        <w:rPr>
          <w:color w:val="FF0000"/>
          <w:sz w:val="36"/>
          <w:szCs w:val="36"/>
          <w:u w:val="single"/>
        </w:rPr>
        <w:t>Fractions</w:t>
      </w:r>
    </w:p>
    <w:p w14:paraId="340116AD" w14:textId="1BB36F06" w:rsidR="00B0523E" w:rsidRDefault="00B0523E" w:rsidP="00B0523E">
      <w:pPr>
        <w:spacing w:before="480"/>
        <w:rPr>
          <w:rFonts w:eastAsiaTheme="minorEastAsia"/>
          <w:color w:val="FF0000"/>
          <w:sz w:val="40"/>
        </w:rPr>
      </w:pPr>
      <w:r>
        <w:t xml:space="preserve">Rappel : </w:t>
      </w:r>
      <w:r w:rsidRPr="00B0523E">
        <w:rPr>
          <w:color w:val="FF0000"/>
        </w:rPr>
        <w:t xml:space="preserve">une fraction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40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40"/>
              </w:rPr>
              <m:t>numérateur</m:t>
            </m:r>
          </m:num>
          <m:den>
            <m:r>
              <w:rPr>
                <w:rFonts w:ascii="Cambria Math" w:hAnsi="Cambria Math" w:cs="Arial"/>
                <w:color w:val="FF0000"/>
                <w:sz w:val="40"/>
              </w:rPr>
              <m:t>dénominateur</m:t>
            </m:r>
          </m:den>
        </m:f>
      </m:oMath>
    </w:p>
    <w:p w14:paraId="2A5129F3" w14:textId="694050FB" w:rsidR="00B0523E" w:rsidRDefault="00B0523E" w:rsidP="00B0523E">
      <w:pPr>
        <w:spacing w:before="48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Le numérateur et le dénominateur doivent être des nombre</w:t>
      </w:r>
      <w:r w:rsidR="00D656C5">
        <w:rPr>
          <w:rFonts w:eastAsiaTheme="minorEastAsia"/>
          <w:szCs w:val="28"/>
        </w:rPr>
        <w:t>s</w:t>
      </w:r>
      <w:r>
        <w:rPr>
          <w:rFonts w:eastAsiaTheme="minorEastAsia"/>
          <w:szCs w:val="28"/>
        </w:rPr>
        <w:t xml:space="preserve"> entiers.</w:t>
      </w:r>
    </w:p>
    <w:p w14:paraId="78801328" w14:textId="60BB7C75" w:rsidR="00726642" w:rsidRPr="00D656C5" w:rsidRDefault="000106CB" w:rsidP="00EA0163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 w:rsidR="00726642" w:rsidRPr="00D656C5">
        <w:rPr>
          <w:color w:val="00B050"/>
          <w:sz w:val="32"/>
          <w:szCs w:val="32"/>
        </w:rPr>
        <w:t xml:space="preserve">. </w:t>
      </w:r>
      <w:r w:rsidR="00B0523E" w:rsidRPr="00D656C5">
        <w:rPr>
          <w:color w:val="00B050"/>
          <w:sz w:val="32"/>
          <w:szCs w:val="32"/>
        </w:rPr>
        <w:t>Les différentes représentations des fractions</w:t>
      </w:r>
    </w:p>
    <w:p w14:paraId="646BE3C9" w14:textId="26B311D7" w:rsidR="00726642" w:rsidRPr="000106CB" w:rsidRDefault="00726642" w:rsidP="00A219E9">
      <w:pPr>
        <w:spacing w:before="360"/>
        <w:ind w:left="851"/>
        <w:rPr>
          <w:color w:val="ED7D31" w:themeColor="accent2"/>
        </w:rPr>
      </w:pPr>
      <w:r w:rsidRPr="000106CB">
        <w:rPr>
          <w:color w:val="ED7D31" w:themeColor="accent2"/>
        </w:rPr>
        <w:t xml:space="preserve">1) </w:t>
      </w:r>
      <w:r w:rsidR="00B0523E" w:rsidRPr="000106CB">
        <w:rPr>
          <w:color w:val="ED7D31" w:themeColor="accent2"/>
        </w:rPr>
        <w:t>Comme expression d’une proportion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219E9" w14:paraId="705AD8A9" w14:textId="77777777" w:rsidTr="00A219E9">
        <w:trPr>
          <w:jc w:val="center"/>
        </w:trPr>
        <w:tc>
          <w:tcPr>
            <w:tcW w:w="4814" w:type="dxa"/>
            <w:vAlign w:val="center"/>
          </w:tcPr>
          <w:p w14:paraId="58B17D76" w14:textId="50CFA7A4" w:rsidR="00A219E9" w:rsidRDefault="00A219E9" w:rsidP="00A219E9">
            <w:pPr>
              <w:jc w:val="center"/>
            </w:pPr>
            <w:r w:rsidRPr="00A219E9">
              <w:rPr>
                <w:noProof/>
              </w:rPr>
              <w:drawing>
                <wp:inline distT="0" distB="0" distL="0" distR="0" wp14:anchorId="495F17BE" wp14:editId="601EB3B5">
                  <wp:extent cx="1825188" cy="1836420"/>
                  <wp:effectExtent l="0" t="0" r="3810" b="0"/>
                  <wp:docPr id="10667705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7050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55" cy="184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D863A6E" w14:textId="77777777" w:rsidR="00A219E9" w:rsidRDefault="00A219E9" w:rsidP="00A219E9">
            <w:r>
              <w:t>Ce « gâteau » est partagé en 4 parts égales.</w:t>
            </w:r>
          </w:p>
          <w:p w14:paraId="46198C75" w14:textId="77777777" w:rsidR="00A219E9" w:rsidRDefault="00A219E9" w:rsidP="00A219E9">
            <w:pPr>
              <w:spacing w:before="240"/>
            </w:pPr>
            <w:r>
              <w:t>La partie colorée représente :</w:t>
            </w:r>
          </w:p>
          <w:p w14:paraId="65E7048A" w14:textId="77777777" w:rsidR="00A219E9" w:rsidRDefault="00A219E9" w:rsidP="00A219E9">
            <w:pPr>
              <w:spacing w:before="240"/>
              <w:ind w:left="325"/>
            </w:pPr>
            <w:r>
              <w:t>- 3 parts sur 4</w:t>
            </w:r>
          </w:p>
          <w:p w14:paraId="24049DFB" w14:textId="77777777" w:rsidR="00A219E9" w:rsidRDefault="00A219E9" w:rsidP="00A219E9">
            <w:pPr>
              <w:spacing w:before="240"/>
              <w:ind w:left="325"/>
            </w:pPr>
            <w:r>
              <w:t>- les 3 quarts du gâteau</w:t>
            </w:r>
          </w:p>
          <w:p w14:paraId="2C270796" w14:textId="42FBB6EF" w:rsidR="00A219E9" w:rsidRDefault="00A219E9" w:rsidP="00A219E9">
            <w:pPr>
              <w:spacing w:before="240" w:after="240"/>
              <w:ind w:left="325"/>
            </w:pPr>
            <w:r>
              <w:t xml:space="preserve">- les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4</m:t>
                  </m:r>
                </m:den>
              </m:f>
            </m:oMath>
            <w:r>
              <w:t xml:space="preserve"> du gâteau.</w:t>
            </w:r>
          </w:p>
        </w:tc>
      </w:tr>
    </w:tbl>
    <w:p w14:paraId="27B2BC75" w14:textId="77777777" w:rsidR="00A219E9" w:rsidRDefault="00A219E9" w:rsidP="00A219E9"/>
    <w:p w14:paraId="124FF1CB" w14:textId="5A6D5DFD" w:rsidR="00726642" w:rsidRDefault="00A219E9">
      <w:r>
        <w:t>Pour représenter des fractions, il est également possible de s’aider d’une droite graduée.</w:t>
      </w:r>
    </w:p>
    <w:p w14:paraId="75EBA2F3" w14:textId="13F97618" w:rsidR="000106CB" w:rsidRDefault="000106CB">
      <w:r w:rsidRPr="000106CB">
        <w:rPr>
          <w:noProof/>
        </w:rPr>
        <w:drawing>
          <wp:inline distT="0" distB="0" distL="0" distR="0" wp14:anchorId="64342CF7" wp14:editId="7064003E">
            <wp:extent cx="6120130" cy="1101090"/>
            <wp:effectExtent l="0" t="0" r="0" b="3810"/>
            <wp:docPr id="9986680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680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F6BC" w14:textId="10ACA49B" w:rsidR="000106CB" w:rsidRDefault="000106CB">
      <w:r>
        <w:sym w:font="Wingdings" w:char="F0F0"/>
      </w:r>
      <w:r>
        <w:t xml:space="preserve"> Placer sur cette droite graduée les fractions suivantes : </w:t>
      </w:r>
    </w:p>
    <w:p w14:paraId="74584C8F" w14:textId="254F04CB" w:rsidR="000106CB" w:rsidRPr="000106CB" w:rsidRDefault="00000000" w:rsidP="000106CB">
      <w:pPr>
        <w:jc w:val="center"/>
        <w:rPr>
          <w:rFonts w:eastAsiaTheme="minorEastAsia"/>
          <w:iCs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0106CB" w:rsidRPr="000106CB">
        <w:rPr>
          <w:rFonts w:eastAsiaTheme="minorEastAsia"/>
          <w:iCs/>
          <w:sz w:val="40"/>
          <w:szCs w:val="40"/>
        </w:rPr>
        <w:t xml:space="preserve"> 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0106CB" w:rsidRPr="000106CB">
        <w:rPr>
          <w:rFonts w:eastAsiaTheme="minorEastAsia"/>
          <w:iCs/>
          <w:sz w:val="40"/>
          <w:szCs w:val="40"/>
        </w:rPr>
        <w:t xml:space="preserve"> ;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  <m:r>
          <w:rPr>
            <w:rFonts w:ascii="Cambria Math" w:hAnsi="Cambria Math" w:cs="Arial"/>
            <w:sz w:val="40"/>
            <w:szCs w:val="40"/>
          </w:rPr>
          <m:t xml:space="preserve">; </m:t>
        </m:r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  <m:r>
          <w:rPr>
            <w:rFonts w:ascii="Cambria Math" w:hAnsi="Cambria Math" w:cs="Arial"/>
            <w:sz w:val="40"/>
            <w:szCs w:val="40"/>
          </w:rPr>
          <m:t xml:space="preserve"> ; </m:t>
        </m:r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</w:p>
    <w:p w14:paraId="0950B060" w14:textId="7AA7F7D9" w:rsidR="000106CB" w:rsidRPr="000106CB" w:rsidRDefault="000106CB" w:rsidP="000106CB">
      <w:pPr>
        <w:spacing w:before="360"/>
        <w:ind w:left="851"/>
        <w:rPr>
          <w:color w:val="ED7D31" w:themeColor="accent2"/>
        </w:rPr>
      </w:pPr>
      <w:r>
        <w:rPr>
          <w:color w:val="ED7D31" w:themeColor="accent2"/>
        </w:rPr>
        <w:t>2)</w:t>
      </w:r>
      <w:r w:rsidRPr="000106CB">
        <w:rPr>
          <w:color w:val="ED7D31" w:themeColor="accent2"/>
        </w:rPr>
        <w:t xml:space="preserve"> Comme </w:t>
      </w:r>
      <w:r>
        <w:rPr>
          <w:color w:val="ED7D31" w:themeColor="accent2"/>
        </w:rPr>
        <w:t>quotient</w:t>
      </w:r>
    </w:p>
    <w:p w14:paraId="02BE652D" w14:textId="57BF1C47" w:rsidR="000106CB" w:rsidRDefault="000106CB">
      <w:pPr>
        <w:rPr>
          <w:rFonts w:eastAsiaTheme="minorEastAsia" w:cs="Arial"/>
          <w:iCs/>
          <w:szCs w:val="28"/>
        </w:rPr>
      </w:pPr>
      <w:r w:rsidRPr="000106CB">
        <w:rPr>
          <w:rFonts w:cs="Arial"/>
          <w:iCs/>
          <w:szCs w:val="28"/>
        </w:rPr>
        <w:t xml:space="preserve">La fraction </w:t>
      </w:r>
      <m:oMath>
        <m:f>
          <m:fPr>
            <m:ctrlPr>
              <w:rPr>
                <w:rFonts w:ascii="Cambria Math" w:hAnsi="Cambria Math" w:cs="Arial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4</m:t>
            </m:r>
          </m:den>
        </m:f>
      </m:oMath>
      <w:r w:rsidRPr="000106CB">
        <w:rPr>
          <w:rFonts w:eastAsiaTheme="minorEastAsia" w:cs="Arial"/>
          <w:iCs/>
          <w:szCs w:val="28"/>
        </w:rPr>
        <w:t xml:space="preserve"> </w:t>
      </w:r>
      <w:r>
        <w:rPr>
          <w:rFonts w:eastAsiaTheme="minorEastAsia" w:cs="Arial"/>
          <w:iCs/>
          <w:szCs w:val="28"/>
        </w:rPr>
        <w:t>est aussi un nombre décimal (c’est-à-dire avec un nombre fini de chiffres après la virgule)</w:t>
      </w:r>
    </w:p>
    <w:p w14:paraId="5438CC61" w14:textId="05036936" w:rsidR="000106CB" w:rsidRDefault="00000000" w:rsidP="00DE6612">
      <w:pPr>
        <w:ind w:left="567"/>
        <w:rPr>
          <w:rFonts w:eastAsiaTheme="minorEastAsia" w:cs="Arial"/>
          <w:iCs/>
          <w:szCs w:val="28"/>
        </w:rPr>
      </w:pPr>
      <m:oMath>
        <m:f>
          <m:fPr>
            <m:ctrlPr>
              <w:rPr>
                <w:rFonts w:ascii="Cambria Math" w:hAnsi="Cambria Math" w:cs="Arial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4</m:t>
            </m:r>
          </m:den>
        </m:f>
      </m:oMath>
      <w:r w:rsidR="000106CB">
        <w:rPr>
          <w:rFonts w:eastAsiaTheme="minorEastAsia" w:cs="Arial"/>
          <w:iCs/>
          <w:szCs w:val="28"/>
        </w:rPr>
        <w:t xml:space="preserve">    5 : 4 = 1,25</w:t>
      </w:r>
    </w:p>
    <w:p w14:paraId="3D46768F" w14:textId="77777777" w:rsidR="00DE6612" w:rsidRDefault="00DE6612">
      <w:pPr>
        <w:rPr>
          <w:rFonts w:cs="Arial"/>
          <w:iCs/>
          <w:szCs w:val="28"/>
        </w:rPr>
      </w:pPr>
    </w:p>
    <w:p w14:paraId="54B47626" w14:textId="677CE412" w:rsidR="000106CB" w:rsidRDefault="000106CB" w:rsidP="00D656C5">
      <w:pPr>
        <w:ind w:left="567"/>
        <w:rPr>
          <w:rFonts w:cs="Arial"/>
          <w:iCs/>
          <w:szCs w:val="28"/>
        </w:rPr>
      </w:pPr>
      <w:r w:rsidRPr="00D656C5">
        <w:rPr>
          <w:rFonts w:cs="Arial"/>
          <w:iCs/>
          <w:szCs w:val="28"/>
          <w:u w:val="single"/>
        </w:rPr>
        <w:lastRenderedPageBreak/>
        <w:t>Remarque</w:t>
      </w:r>
      <w:r>
        <w:rPr>
          <w:rFonts w:cs="Arial"/>
          <w:iCs/>
          <w:szCs w:val="28"/>
        </w:rPr>
        <w:t xml:space="preserve"> : </w:t>
      </w:r>
    </w:p>
    <w:p w14:paraId="76ABEBDF" w14:textId="3EB0DC21" w:rsidR="000106CB" w:rsidRDefault="000106CB" w:rsidP="00D656C5">
      <w:pPr>
        <w:ind w:left="567"/>
        <w:rPr>
          <w:rFonts w:cs="Arial"/>
          <w:iCs/>
          <w:szCs w:val="28"/>
        </w:rPr>
      </w:pPr>
      <w:r>
        <w:rPr>
          <w:rFonts w:cs="Arial"/>
          <w:iCs/>
          <w:szCs w:val="28"/>
        </w:rPr>
        <w:t>Certaines fractions n’admettent pas d’écriture décimale.</w:t>
      </w:r>
    </w:p>
    <w:p w14:paraId="0375B88C" w14:textId="6AFB5252" w:rsidR="000106CB" w:rsidRDefault="000106CB" w:rsidP="00D656C5">
      <w:pPr>
        <w:ind w:left="567"/>
        <w:rPr>
          <w:rFonts w:cs="Arial"/>
          <w:color w:val="282828"/>
          <w:sz w:val="29"/>
          <w:szCs w:val="29"/>
          <w:shd w:val="clear" w:color="auto" w:fill="FFFFFF"/>
        </w:rPr>
      </w:pPr>
      <w:r w:rsidRPr="00DE6612">
        <w:rPr>
          <w:rFonts w:cs="Arial"/>
          <w:iCs/>
          <w:szCs w:val="28"/>
        </w:rPr>
        <w:t xml:space="preserve">Par exemple, </w:t>
      </w:r>
      <m:oMath>
        <m:f>
          <m:fPr>
            <m:ctrlPr>
              <w:rPr>
                <w:rFonts w:ascii="Cambria Math" w:hAnsi="Cambria Math" w:cs="Arial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Cs w:val="28"/>
              </w:rPr>
              <m:t>7</m:t>
            </m:r>
          </m:den>
        </m:f>
        <m:r>
          <w:rPr>
            <w:rFonts w:ascii="Cambria Math" w:hAnsi="Cambria Math" w:cs="Arial"/>
            <w:szCs w:val="28"/>
          </w:rPr>
          <m:t xml:space="preserve"> </m:t>
        </m:r>
      </m:oMath>
      <w:r w:rsidR="00DE6612" w:rsidRPr="00DE6612">
        <w:rPr>
          <w:rFonts w:ascii="Cambria Math" w:hAnsi="Cambria Math" w:cs="Cambria Math"/>
          <w:color w:val="282828"/>
          <w:sz w:val="29"/>
          <w:szCs w:val="29"/>
          <w:shd w:val="clear" w:color="auto" w:fill="FFFFFF"/>
        </w:rPr>
        <w:t>≃</w:t>
      </w:r>
      <w:r w:rsidR="00DE6612" w:rsidRPr="00DE6612">
        <w:rPr>
          <w:rFonts w:cs="Arial"/>
          <w:color w:val="282828"/>
          <w:sz w:val="29"/>
          <w:szCs w:val="29"/>
          <w:shd w:val="clear" w:color="auto" w:fill="FFFFFF"/>
        </w:rPr>
        <w:t xml:space="preserve"> 0,286 (arrondi au millième)</w:t>
      </w:r>
    </w:p>
    <w:p w14:paraId="134B88C1" w14:textId="142FE199" w:rsidR="00DE6612" w:rsidRDefault="00DE6612">
      <w:pPr>
        <w:rPr>
          <w:rFonts w:cs="Arial"/>
          <w:color w:val="282828"/>
          <w:sz w:val="29"/>
          <w:szCs w:val="29"/>
          <w:shd w:val="clear" w:color="auto" w:fill="FFFFFF"/>
        </w:rPr>
      </w:pPr>
      <w:r w:rsidRPr="00DE6612">
        <w:rPr>
          <w:rFonts w:cs="Arial"/>
          <w:color w:val="282828"/>
          <w:sz w:val="29"/>
          <w:szCs w:val="29"/>
          <w:u w:val="single"/>
          <w:shd w:val="clear" w:color="auto" w:fill="FFFFFF"/>
        </w:rPr>
        <w:t>Exemple</w:t>
      </w:r>
      <w:r>
        <w:rPr>
          <w:rFonts w:cs="Arial"/>
          <w:color w:val="282828"/>
          <w:sz w:val="29"/>
          <w:szCs w:val="29"/>
          <w:shd w:val="clear" w:color="auto" w:fill="FFFFFF"/>
        </w:rPr>
        <w:t> :</w:t>
      </w:r>
    </w:p>
    <w:p w14:paraId="55EE10D7" w14:textId="355019AE" w:rsidR="00DE6612" w:rsidRDefault="00DE6612">
      <w:pPr>
        <w:rPr>
          <w:rFonts w:cs="Arial"/>
          <w:iCs/>
          <w:szCs w:val="28"/>
        </w:rPr>
      </w:pPr>
      <w:r>
        <w:rPr>
          <w:rFonts w:cs="Arial"/>
          <w:iCs/>
          <w:szCs w:val="28"/>
        </w:rPr>
        <w:t>Donner une écriture fractionnaire des nombres suivants : 2,8 ; 3,65 ; 4,001</w:t>
      </w:r>
    </w:p>
    <w:p w14:paraId="397FF6F6" w14:textId="5C5B4423" w:rsidR="00DE6612" w:rsidRDefault="00DE6612" w:rsidP="00DE6612">
      <w:pPr>
        <w:tabs>
          <w:tab w:val="left" w:pos="2977"/>
          <w:tab w:val="left" w:pos="5529"/>
        </w:tabs>
        <w:ind w:left="567"/>
        <w:rPr>
          <w:rFonts w:eastAsiaTheme="minorEastAsia" w:cs="Arial"/>
          <w:iCs/>
          <w:sz w:val="32"/>
          <w:szCs w:val="32"/>
        </w:rPr>
      </w:pPr>
      <w:r w:rsidRPr="00DE6612">
        <w:rPr>
          <w:rFonts w:cs="Arial"/>
          <w:iCs/>
          <w:sz w:val="32"/>
          <w:szCs w:val="32"/>
        </w:rPr>
        <w:t xml:space="preserve">2, 8 =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Pr="00DE6612">
        <w:rPr>
          <w:rFonts w:cs="Arial"/>
          <w:iCs/>
          <w:sz w:val="32"/>
          <w:szCs w:val="32"/>
        </w:rPr>
        <w:t xml:space="preserve"> </w:t>
      </w:r>
      <w:r w:rsidRPr="00DE6612">
        <w:rPr>
          <w:rFonts w:cs="Arial"/>
          <w:iCs/>
          <w:sz w:val="32"/>
          <w:szCs w:val="32"/>
        </w:rPr>
        <w:tab/>
        <w:t xml:space="preserve">3,65 =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365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100</m:t>
            </m:r>
          </m:den>
        </m:f>
      </m:oMath>
      <w:r w:rsidRPr="00DE6612">
        <w:rPr>
          <w:rFonts w:cs="Arial"/>
          <w:iCs/>
          <w:sz w:val="32"/>
          <w:szCs w:val="32"/>
        </w:rPr>
        <w:t xml:space="preserve"> </w:t>
      </w:r>
      <w:r w:rsidRPr="00DE6612">
        <w:rPr>
          <w:rFonts w:cs="Arial"/>
          <w:iCs/>
          <w:sz w:val="32"/>
          <w:szCs w:val="32"/>
        </w:rPr>
        <w:tab/>
        <w:t xml:space="preserve">4,001 =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4001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1000</m:t>
            </m:r>
          </m:den>
        </m:f>
      </m:oMath>
    </w:p>
    <w:p w14:paraId="1EDA4E92" w14:textId="1E1ADF06" w:rsidR="00DE6612" w:rsidRDefault="00DE6612" w:rsidP="00DE6612">
      <w:pPr>
        <w:tabs>
          <w:tab w:val="left" w:pos="2977"/>
          <w:tab w:val="left" w:pos="5529"/>
        </w:tabs>
        <w:spacing w:before="480" w:after="480"/>
        <w:jc w:val="center"/>
        <w:rPr>
          <w:rFonts w:eastAsiaTheme="minorEastAsia" w:cs="Arial"/>
          <w:iCs/>
          <w:color w:val="FF0000"/>
          <w:sz w:val="32"/>
          <w:szCs w:val="32"/>
        </w:rPr>
      </w:pPr>
      <w:r>
        <w:rPr>
          <w:rFonts w:eastAsiaTheme="minorEastAsia" w:cs="Arial"/>
          <w:iCs/>
          <w:color w:val="FF0000"/>
          <w:sz w:val="32"/>
          <w:szCs w:val="32"/>
        </w:rPr>
        <w:t>Tout nombre décimal s’écrit sous la forme d’une fraction.</w:t>
      </w:r>
    </w:p>
    <w:p w14:paraId="02C59514" w14:textId="35CBA85C" w:rsidR="00DE6612" w:rsidRPr="00D656C5" w:rsidRDefault="00DE6612" w:rsidP="00D656C5">
      <w:pPr>
        <w:spacing w:before="60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II. Des fractions égales</w:t>
      </w:r>
    </w:p>
    <w:p w14:paraId="6B772A33" w14:textId="4201FED9" w:rsidR="00DE6612" w:rsidRDefault="00DE6612" w:rsidP="00D656C5">
      <w:pPr>
        <w:spacing w:before="360"/>
      </w:pPr>
      <w:r w:rsidRPr="00DE6612">
        <w:rPr>
          <w:color w:val="0070C0"/>
        </w:rPr>
        <w:t>Règle </w:t>
      </w:r>
      <w:r>
        <w:t>:</w:t>
      </w:r>
    </w:p>
    <w:p w14:paraId="2EA17300" w14:textId="6B1AF038" w:rsidR="00DE6612" w:rsidRDefault="00DE6612" w:rsidP="00DE6612">
      <w:pPr>
        <w:ind w:left="567"/>
        <w:rPr>
          <w:color w:val="FF0000"/>
        </w:rPr>
      </w:pPr>
      <w:r>
        <w:rPr>
          <w:color w:val="FF0000"/>
        </w:rPr>
        <w:t xml:space="preserve">On ne change pas une fraction quand on </w:t>
      </w:r>
      <w:r w:rsidRPr="00DE6612">
        <w:rPr>
          <w:color w:val="FF0000"/>
          <w:u w:val="single"/>
        </w:rPr>
        <w:t>multiplie</w:t>
      </w:r>
      <w:r>
        <w:rPr>
          <w:color w:val="FF0000"/>
        </w:rPr>
        <w:t xml:space="preserve"> son numérateur </w:t>
      </w:r>
      <w:r w:rsidRPr="00DE6612">
        <w:rPr>
          <w:color w:val="FF0000"/>
          <w:u w:val="single"/>
        </w:rPr>
        <w:t>ET</w:t>
      </w:r>
      <w:r>
        <w:rPr>
          <w:color w:val="FF0000"/>
        </w:rPr>
        <w:t xml:space="preserve"> son dénominateur par un </w:t>
      </w:r>
      <w:r w:rsidRPr="00DE6612">
        <w:rPr>
          <w:color w:val="FF0000"/>
          <w:u w:val="single"/>
        </w:rPr>
        <w:t>même</w:t>
      </w:r>
      <w:r>
        <w:rPr>
          <w:color w:val="FF0000"/>
        </w:rPr>
        <w:t xml:space="preserve"> nombre.</w:t>
      </w:r>
    </w:p>
    <w:p w14:paraId="2566E69D" w14:textId="01813666" w:rsidR="00DE6612" w:rsidRDefault="00DE6612" w:rsidP="00DE6612">
      <w:r>
        <w:t>Exemples :</w:t>
      </w:r>
    </w:p>
    <w:p w14:paraId="7AB7318C" w14:textId="14952421" w:rsidR="00DE6612" w:rsidRDefault="00DE6612" w:rsidP="00DE6612">
      <w:pPr>
        <w:rPr>
          <w:rFonts w:eastAsiaTheme="minorEastAsia"/>
          <w:iCs/>
          <w:sz w:val="32"/>
          <w:szCs w:val="32"/>
        </w:rPr>
      </w:pPr>
      <w:r>
        <w:t xml:space="preserve">- Trouver d’autres fractions égales à </w:t>
      </w:r>
      <m:oMath>
        <m:f>
          <m:fPr>
            <m:ctrlPr>
              <w:rPr>
                <w:rFonts w:ascii="Cambria Math" w:hAnsi="Cambria Math" w:cs="Arial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32"/>
          <w:szCs w:val="3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6612" w14:paraId="4E8381C0" w14:textId="77777777" w:rsidTr="00DE6612">
        <w:trPr>
          <w:trHeight w:val="964"/>
        </w:trPr>
        <w:tc>
          <w:tcPr>
            <w:tcW w:w="4814" w:type="dxa"/>
            <w:vAlign w:val="center"/>
          </w:tcPr>
          <w:p w14:paraId="49BD6FAD" w14:textId="544EC321" w:rsidR="00DE6612" w:rsidRPr="00DE6612" w:rsidRDefault="00000000" w:rsidP="00DE6612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DE6612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DE6612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3722F0C" w14:textId="4BF9CECE" w:rsidR="00DE6612" w:rsidRDefault="00000000" w:rsidP="00DE6612"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DE6612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DE6612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</w:tr>
      <w:tr w:rsidR="00DE6612" w14:paraId="47E0DB8D" w14:textId="77777777" w:rsidTr="00DE6612">
        <w:trPr>
          <w:trHeight w:val="964"/>
        </w:trPr>
        <w:tc>
          <w:tcPr>
            <w:tcW w:w="4814" w:type="dxa"/>
            <w:vAlign w:val="center"/>
          </w:tcPr>
          <w:p w14:paraId="26158AE7" w14:textId="3E9716DF" w:rsidR="00DE6612" w:rsidRDefault="00000000" w:rsidP="00DE6612"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DE6612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DE6612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237E85D4" w14:textId="23DBC43E" w:rsidR="00DE6612" w:rsidRDefault="00000000" w:rsidP="00DE6612"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DE6612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DE6612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</w:tr>
    </w:tbl>
    <w:p w14:paraId="31ACC524" w14:textId="4187A048" w:rsidR="00DE6612" w:rsidRDefault="000B6580" w:rsidP="00DE6612">
      <w:r>
        <w:t xml:space="preserve">- Pour chacune des fractions suivantes, </w:t>
      </w:r>
      <w:proofErr w:type="gramStart"/>
      <w:r>
        <w:t>trouver  trois</w:t>
      </w:r>
      <w:proofErr w:type="gramEnd"/>
      <w:r>
        <w:t xml:space="preserve"> fractions égales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6580" w14:paraId="3FAAAE3F" w14:textId="77777777" w:rsidTr="009257EA">
        <w:trPr>
          <w:trHeight w:val="964"/>
        </w:trPr>
        <w:tc>
          <w:tcPr>
            <w:tcW w:w="4814" w:type="dxa"/>
            <w:vAlign w:val="center"/>
          </w:tcPr>
          <w:p w14:paraId="535897F0" w14:textId="52AC4EEC" w:rsidR="000B6580" w:rsidRPr="00DE6612" w:rsidRDefault="00000000" w:rsidP="009257EA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den>
              </m:f>
            </m:oMath>
            <w:r w:rsidR="000B6580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0B6580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0B6580">
              <w:rPr>
                <w:rFonts w:eastAsiaTheme="minorEastAsia"/>
                <w:iCs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8C9C581" w14:textId="58E573F2" w:rsidR="000B6580" w:rsidRDefault="00000000" w:rsidP="009257EA"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="000B6580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0B6580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0B6580">
              <w:rPr>
                <w:rFonts w:eastAsiaTheme="minorEastAsia"/>
                <w:iCs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</w:tr>
    </w:tbl>
    <w:p w14:paraId="5306C959" w14:textId="014C8F12" w:rsidR="000B6580" w:rsidRPr="00D656C5" w:rsidRDefault="000B6580" w:rsidP="000B6580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III. Comment simplifier une fraction ?</w:t>
      </w:r>
    </w:p>
    <w:p w14:paraId="499C20E6" w14:textId="24F21A18" w:rsidR="000B6580" w:rsidRPr="00097D3A" w:rsidRDefault="003E73A7" w:rsidP="00DE6612">
      <w:pPr>
        <w:rPr>
          <w:color w:val="0070C0"/>
        </w:rPr>
      </w:pPr>
      <w:r w:rsidRPr="00097D3A">
        <w:rPr>
          <w:color w:val="0070C0"/>
        </w:rPr>
        <w:t>Méthode :</w:t>
      </w:r>
    </w:p>
    <w:p w14:paraId="03B251C2" w14:textId="7BB6CA65" w:rsidR="003E73A7" w:rsidRPr="003E73A7" w:rsidRDefault="003E73A7" w:rsidP="00DE6612">
      <w:pPr>
        <w:rPr>
          <w:rFonts w:eastAsiaTheme="minorEastAsia"/>
          <w:iCs/>
          <w:szCs w:val="28"/>
        </w:rPr>
      </w:pPr>
      <w:r>
        <w:sym w:font="Wingdings" w:char="F0F0"/>
      </w:r>
      <w:r>
        <w:t xml:space="preserve"> Simplifier la fraction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63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</w:p>
    <w:p w14:paraId="6EC94389" w14:textId="3A2E36FC" w:rsidR="003E73A7" w:rsidRDefault="003E73A7" w:rsidP="00DE6612">
      <w:pPr>
        <w:rPr>
          <w:rFonts w:eastAsiaTheme="minorEastAsia"/>
          <w:iCs/>
          <w:szCs w:val="28"/>
        </w:rPr>
      </w:pPr>
      <w:r w:rsidRPr="003E73A7">
        <w:rPr>
          <w:rFonts w:eastAsiaTheme="minorEastAsia"/>
          <w:iCs/>
          <w:szCs w:val="28"/>
        </w:rPr>
        <w:t>49 et 63 appartiennent à une même table de multiplication</w:t>
      </w:r>
      <w:r>
        <w:rPr>
          <w:rFonts w:eastAsiaTheme="minorEastAsia"/>
          <w:iCs/>
          <w:szCs w:val="28"/>
        </w:rPr>
        <w:t>, celle de 7.</w:t>
      </w:r>
    </w:p>
    <w:p w14:paraId="5030A07C" w14:textId="278C6028" w:rsidR="003E73A7" w:rsidRDefault="003E73A7" w:rsidP="003E73A7">
      <w:pPr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lastRenderedPageBreak/>
        <w:t xml:space="preserve">Donc on peut simplifier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63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 w:rsidRPr="003E73A7">
        <w:rPr>
          <w:rFonts w:eastAsiaTheme="minorEastAsia"/>
          <w:iCs/>
          <w:szCs w:val="28"/>
        </w:rPr>
        <w:t>par 7</w:t>
      </w:r>
      <w:r>
        <w:rPr>
          <w:rFonts w:eastAsiaTheme="minorEastAsia"/>
          <w:iCs/>
          <w:szCs w:val="28"/>
        </w:rPr>
        <w:t>.</w:t>
      </w:r>
    </w:p>
    <w:p w14:paraId="089FF9CA" w14:textId="602C3951" w:rsidR="003E73A7" w:rsidRDefault="003E73A7" w:rsidP="003E73A7">
      <w:pPr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>On a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73A7" w14:paraId="303D58DC" w14:textId="77777777" w:rsidTr="003E73A7">
        <w:trPr>
          <w:trHeight w:val="964"/>
        </w:trPr>
        <w:tc>
          <w:tcPr>
            <w:tcW w:w="4814" w:type="dxa"/>
            <w:vAlign w:val="center"/>
          </w:tcPr>
          <w:p w14:paraId="02832A4D" w14:textId="0967EA42" w:rsidR="003E73A7" w:rsidRPr="00DE6612" w:rsidRDefault="00000000" w:rsidP="00E15C48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63</m:t>
                  </m:r>
                </m:den>
              </m:f>
            </m:oMath>
            <w:r w:rsidR="003E73A7"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E73A7"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 w:rsidR="003E73A7"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7CFA7A93" w14:textId="1C141E98" w:rsidR="003E73A7" w:rsidRDefault="003E73A7" w:rsidP="00E15C48">
            <w:r w:rsidRPr="003E73A7">
              <w:rPr>
                <w:rFonts w:eastAsiaTheme="minorEastAsia"/>
                <w:iCs/>
                <w:szCs w:val="28"/>
              </w:rPr>
              <w:t>Ou</w:t>
            </w:r>
            <w:r>
              <w:rPr>
                <w:rFonts w:eastAsiaTheme="minorEastAsia"/>
                <w:iCs/>
                <w:szCs w:val="28"/>
              </w:rPr>
              <w:t xml:space="preserve"> </w:t>
            </w:r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63</m:t>
                  </m:r>
                </m:den>
              </m:f>
            </m:oMath>
            <w:r w:rsidRPr="00DE6612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32"/>
                      <w:szCs w:val="32"/>
                    </w:rPr>
                  </m:ctrlPr>
                </m:fPr>
                <m:num/>
                <m:den/>
              </m:f>
            </m:oMath>
          </w:p>
        </w:tc>
      </w:tr>
    </w:tbl>
    <w:p w14:paraId="58BA6A0C" w14:textId="77777777" w:rsidR="003E73A7" w:rsidRPr="003E73A7" w:rsidRDefault="003E73A7" w:rsidP="003E73A7">
      <w:pPr>
        <w:rPr>
          <w:rFonts w:eastAsiaTheme="minorEastAsia"/>
          <w:iCs/>
          <w:szCs w:val="28"/>
        </w:rPr>
      </w:pPr>
    </w:p>
    <w:p w14:paraId="62CB882F" w14:textId="02F0D62D" w:rsidR="003E73A7" w:rsidRPr="003E73A7" w:rsidRDefault="003E73A7" w:rsidP="003E73A7">
      <w:pPr>
        <w:rPr>
          <w:rFonts w:eastAsiaTheme="minorEastAsia"/>
          <w:iCs/>
          <w:szCs w:val="28"/>
        </w:rPr>
      </w:pPr>
      <w:r>
        <w:sym w:font="Wingdings" w:char="F0F0"/>
      </w:r>
      <w:r>
        <w:t xml:space="preserve"> Simplifier de même les fractions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73A7" w14:paraId="67580C2C" w14:textId="77777777" w:rsidTr="00E15C48">
        <w:trPr>
          <w:trHeight w:val="964"/>
        </w:trPr>
        <w:tc>
          <w:tcPr>
            <w:tcW w:w="4814" w:type="dxa"/>
            <w:vAlign w:val="center"/>
          </w:tcPr>
          <w:p w14:paraId="30462F23" w14:textId="4C31CADB" w:rsidR="003E73A7" w:rsidRPr="00C509FE" w:rsidRDefault="003E73A7" w:rsidP="00E15C48">
            <w:pPr>
              <w:rPr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a)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F8B2005" w14:textId="251E8A6A" w:rsidR="003E73A7" w:rsidRPr="00C509FE" w:rsidRDefault="003E73A7" w:rsidP="00E15C48">
            <w:pPr>
              <w:rPr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c)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  <w:tr w:rsidR="003E73A7" w14:paraId="5B7770CD" w14:textId="77777777" w:rsidTr="00E15C48">
        <w:trPr>
          <w:trHeight w:val="964"/>
        </w:trPr>
        <w:tc>
          <w:tcPr>
            <w:tcW w:w="4814" w:type="dxa"/>
            <w:vAlign w:val="center"/>
          </w:tcPr>
          <w:p w14:paraId="37D7E234" w14:textId="1FBD4E65" w:rsidR="003E73A7" w:rsidRPr="00C509FE" w:rsidRDefault="003E73A7" w:rsidP="00E15C48">
            <w:pPr>
              <w:rPr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b)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35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700DC625" w14:textId="40D627AB" w:rsidR="003E73A7" w:rsidRPr="00C509FE" w:rsidRDefault="003E73A7" w:rsidP="00E15C48">
            <w:pPr>
              <w:rPr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d)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132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</w:tbl>
    <w:p w14:paraId="15327F4E" w14:textId="485093CE" w:rsidR="003E73A7" w:rsidRDefault="0045225A" w:rsidP="00097D3A">
      <w:pPr>
        <w:spacing w:before="600"/>
        <w:rPr>
          <w:szCs w:val="28"/>
        </w:rPr>
      </w:pPr>
      <w:r w:rsidRPr="00097D3A">
        <w:rPr>
          <w:color w:val="0070C0"/>
          <w:szCs w:val="28"/>
        </w:rPr>
        <w:t>Définition </w:t>
      </w:r>
      <w:r>
        <w:rPr>
          <w:szCs w:val="28"/>
        </w:rPr>
        <w:t>:</w:t>
      </w:r>
    </w:p>
    <w:p w14:paraId="6B2E1579" w14:textId="31427191" w:rsidR="0045225A" w:rsidRPr="00097D3A" w:rsidRDefault="0045225A" w:rsidP="00DE6612">
      <w:pPr>
        <w:rPr>
          <w:color w:val="FF0000"/>
          <w:szCs w:val="28"/>
        </w:rPr>
      </w:pPr>
      <w:r w:rsidRPr="00097D3A">
        <w:rPr>
          <w:color w:val="FF0000"/>
          <w:szCs w:val="28"/>
        </w:rPr>
        <w:t>Une fraction que l’on ne peut pas simplifier davantage est appelée une fraction irréductible.</w:t>
      </w:r>
    </w:p>
    <w:p w14:paraId="209C6982" w14:textId="53312FCE" w:rsidR="0045225A" w:rsidRDefault="0045225A" w:rsidP="00DE6612">
      <w:pPr>
        <w:rPr>
          <w:rFonts w:eastAsiaTheme="minorEastAsia"/>
          <w:iCs/>
          <w:szCs w:val="28"/>
        </w:rPr>
      </w:pPr>
      <w:r>
        <w:rPr>
          <w:szCs w:val="28"/>
        </w:rPr>
        <w:t xml:space="preserve">Par exemple,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>n’est pas une fraction irréductible.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5225A" w14:paraId="33910AD0" w14:textId="77777777" w:rsidTr="0045225A">
        <w:trPr>
          <w:trHeight w:val="964"/>
        </w:trPr>
        <w:tc>
          <w:tcPr>
            <w:tcW w:w="4814" w:type="dxa"/>
            <w:vAlign w:val="center"/>
          </w:tcPr>
          <w:p w14:paraId="501E3CAC" w14:textId="0BB19D18" w:rsidR="0045225A" w:rsidRPr="00C509FE" w:rsidRDefault="00000000" w:rsidP="00E15C48">
            <w:pPr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den>
              </m:f>
            </m:oMath>
            <w:r w:rsidR="0045225A"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="0045225A"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330A7757" w14:textId="2C08AE1E" w:rsidR="0045225A" w:rsidRDefault="00000000" w:rsidP="00E15C48"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="0045225A" w:rsidRPr="00DE6612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proofErr w:type="gramStart"/>
            <w:r w:rsidR="0045225A" w:rsidRPr="0045225A">
              <w:rPr>
                <w:rFonts w:eastAsiaTheme="minorEastAsia"/>
                <w:iCs/>
                <w:szCs w:val="28"/>
              </w:rPr>
              <w:t>est</w:t>
            </w:r>
            <w:proofErr w:type="gramEnd"/>
            <w:r w:rsidR="0045225A" w:rsidRPr="0045225A">
              <w:rPr>
                <w:rFonts w:eastAsiaTheme="minorEastAsia"/>
                <w:iCs/>
                <w:szCs w:val="28"/>
              </w:rPr>
              <w:t xml:space="preserve"> une fraction irréductible</w:t>
            </w:r>
          </w:p>
        </w:tc>
      </w:tr>
    </w:tbl>
    <w:p w14:paraId="554307FB" w14:textId="1AD30CEF" w:rsidR="0045225A" w:rsidRPr="00D656C5" w:rsidRDefault="0045225A" w:rsidP="0045225A">
      <w:pPr>
        <w:spacing w:before="480"/>
        <w:rPr>
          <w:color w:val="00B050"/>
          <w:sz w:val="32"/>
          <w:szCs w:val="32"/>
        </w:rPr>
      </w:pPr>
      <w:r w:rsidRPr="00D656C5">
        <w:rPr>
          <w:color w:val="00B050"/>
          <w:sz w:val="32"/>
          <w:szCs w:val="32"/>
        </w:rPr>
        <w:t>I</w:t>
      </w: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Comment </w:t>
      </w:r>
      <w:r>
        <w:rPr>
          <w:color w:val="00B050"/>
          <w:sz w:val="32"/>
          <w:szCs w:val="32"/>
        </w:rPr>
        <w:t>comparer des</w:t>
      </w:r>
      <w:r w:rsidRPr="00D656C5">
        <w:rPr>
          <w:color w:val="00B050"/>
          <w:sz w:val="32"/>
          <w:szCs w:val="32"/>
        </w:rPr>
        <w:t xml:space="preserve"> fraction</w:t>
      </w:r>
      <w:r>
        <w:rPr>
          <w:color w:val="00B050"/>
          <w:sz w:val="32"/>
          <w:szCs w:val="32"/>
        </w:rPr>
        <w:t>s</w:t>
      </w:r>
      <w:r w:rsidRPr="00D656C5">
        <w:rPr>
          <w:color w:val="00B050"/>
          <w:sz w:val="32"/>
          <w:szCs w:val="32"/>
        </w:rPr>
        <w:t> ?</w:t>
      </w:r>
    </w:p>
    <w:p w14:paraId="07960B51" w14:textId="37133F05" w:rsidR="0045225A" w:rsidRPr="00097D3A" w:rsidRDefault="0045225A" w:rsidP="0045225A">
      <w:pPr>
        <w:rPr>
          <w:color w:val="ED7D31" w:themeColor="accent2"/>
        </w:rPr>
      </w:pPr>
      <w:r w:rsidRPr="00097D3A">
        <w:rPr>
          <w:color w:val="ED7D31" w:themeColor="accent2"/>
        </w:rPr>
        <w:t>1) Comparaison à 1</w:t>
      </w:r>
    </w:p>
    <w:p w14:paraId="2A085941" w14:textId="7E8073B8" w:rsidR="0045225A" w:rsidRDefault="0045225A" w:rsidP="00DE6612">
      <w:pPr>
        <w:rPr>
          <w:szCs w:val="28"/>
        </w:rPr>
      </w:pPr>
      <w:r>
        <w:rPr>
          <w:szCs w:val="28"/>
        </w:rPr>
        <w:t>Propriétés</w:t>
      </w:r>
    </w:p>
    <w:p w14:paraId="747343B0" w14:textId="3F9D3633" w:rsidR="0045225A" w:rsidRDefault="0045225A" w:rsidP="00DE6612">
      <w:pPr>
        <w:rPr>
          <w:szCs w:val="28"/>
        </w:rPr>
      </w:pPr>
      <w:r>
        <w:rPr>
          <w:szCs w:val="28"/>
        </w:rPr>
        <w:t>- Si le numérateur est supérieur au dénominateur alors la fraction est supérieure à 1.</w:t>
      </w:r>
    </w:p>
    <w:p w14:paraId="46AE34ED" w14:textId="083DE0D0" w:rsidR="0045225A" w:rsidRDefault="0045225A" w:rsidP="00DE6612">
      <w:pPr>
        <w:rPr>
          <w:szCs w:val="28"/>
        </w:rPr>
      </w:pPr>
      <w:r>
        <w:rPr>
          <w:szCs w:val="28"/>
        </w:rPr>
        <w:t>- Si le numérateur est inférieur au dénominateur alors la fraction est inférieure à 1.</w:t>
      </w:r>
    </w:p>
    <w:p w14:paraId="416C9291" w14:textId="2E54DD3D" w:rsidR="0045225A" w:rsidRDefault="0045225A" w:rsidP="00DE6612">
      <w:pPr>
        <w:rPr>
          <w:szCs w:val="28"/>
        </w:rPr>
      </w:pPr>
      <w:r>
        <w:rPr>
          <w:szCs w:val="28"/>
        </w:rPr>
        <w:t>Exemples :</w:t>
      </w:r>
    </w:p>
    <w:p w14:paraId="42126011" w14:textId="77777777" w:rsidR="0045225A" w:rsidRDefault="0045225A" w:rsidP="00DE6612">
      <w:pPr>
        <w:rPr>
          <w:szCs w:val="28"/>
        </w:rPr>
      </w:pPr>
      <w:r>
        <w:rPr>
          <w:szCs w:val="28"/>
        </w:rPr>
        <w:t>Compléter :</w:t>
      </w:r>
    </w:p>
    <w:p w14:paraId="1F9FC726" w14:textId="3B29328B" w:rsidR="0045225A" w:rsidRDefault="0045225A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szCs w:val="28"/>
        </w:rPr>
      </w:pPr>
      <w:r>
        <w:rPr>
          <w:szCs w:val="28"/>
        </w:rPr>
        <w:tab/>
        <w:t xml:space="preserve">a)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>… 1</w:t>
      </w:r>
      <w:r>
        <w:rPr>
          <w:rFonts w:eastAsiaTheme="minorEastAsia"/>
          <w:iCs/>
          <w:szCs w:val="28"/>
        </w:rPr>
        <w:tab/>
      </w:r>
      <w:r>
        <w:rPr>
          <w:szCs w:val="28"/>
        </w:rPr>
        <w:t xml:space="preserve">b)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>… 1</w:t>
      </w:r>
      <w:r>
        <w:rPr>
          <w:rFonts w:eastAsiaTheme="minorEastAsia"/>
          <w:iCs/>
          <w:szCs w:val="28"/>
        </w:rPr>
        <w:tab/>
      </w:r>
      <w:r>
        <w:rPr>
          <w:szCs w:val="28"/>
        </w:rPr>
        <w:t xml:space="preserve">c)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17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>… 1</w:t>
      </w:r>
    </w:p>
    <w:p w14:paraId="5852E59F" w14:textId="77777777" w:rsidR="007111A8" w:rsidRDefault="007111A8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color w:val="ED7D31" w:themeColor="accent2"/>
          <w:szCs w:val="28"/>
        </w:rPr>
      </w:pPr>
    </w:p>
    <w:p w14:paraId="5F127A8E" w14:textId="7085CE94" w:rsidR="0045225A" w:rsidRPr="00097D3A" w:rsidRDefault="00EF0118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color w:val="ED7D31" w:themeColor="accent2"/>
          <w:szCs w:val="28"/>
        </w:rPr>
      </w:pPr>
      <w:r w:rsidRPr="00097D3A">
        <w:rPr>
          <w:rFonts w:eastAsiaTheme="minorEastAsia"/>
          <w:iCs/>
          <w:color w:val="ED7D31" w:themeColor="accent2"/>
          <w:szCs w:val="28"/>
        </w:rPr>
        <w:lastRenderedPageBreak/>
        <w:t>2) Fractions ayant les numérateurs ou les dénominateurs communs</w:t>
      </w:r>
    </w:p>
    <w:p w14:paraId="3BCFFCAA" w14:textId="6E9D613B" w:rsidR="00EF0118" w:rsidRDefault="00EF0118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>Propriétés :</w:t>
      </w:r>
    </w:p>
    <w:p w14:paraId="1472597C" w14:textId="41E32704" w:rsidR="00EF0118" w:rsidRDefault="00EF0118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>- Pour comparer deux fractions qui ont le même dénominateur, la plus grande est celle qui a le numérateur le plus grand.</w:t>
      </w:r>
    </w:p>
    <w:p w14:paraId="74402B4A" w14:textId="15EE91D8" w:rsidR="00EF0118" w:rsidRDefault="00EF0118" w:rsidP="0045225A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szCs w:val="28"/>
        </w:rPr>
      </w:pPr>
      <w:r>
        <w:rPr>
          <w:rFonts w:eastAsiaTheme="minorEastAsia"/>
          <w:iCs/>
          <w:szCs w:val="28"/>
        </w:rPr>
        <w:t>- Pour comparer deux fractions qui ont le même numérateur, la plus grande est celle qui a le dénominateur le plus petit.</w:t>
      </w:r>
    </w:p>
    <w:p w14:paraId="3AC605AE" w14:textId="77777777" w:rsidR="000909EA" w:rsidRDefault="000909EA" w:rsidP="000909EA">
      <w:pPr>
        <w:rPr>
          <w:szCs w:val="28"/>
        </w:rPr>
      </w:pPr>
      <w:r>
        <w:rPr>
          <w:szCs w:val="28"/>
        </w:rPr>
        <w:t>Exemples :</w:t>
      </w:r>
    </w:p>
    <w:p w14:paraId="59D4B62F" w14:textId="77777777" w:rsidR="000909EA" w:rsidRDefault="000909EA" w:rsidP="000909EA">
      <w:pPr>
        <w:rPr>
          <w:szCs w:val="28"/>
        </w:rPr>
      </w:pPr>
      <w:r>
        <w:rPr>
          <w:szCs w:val="28"/>
        </w:rPr>
        <w:t>Compléter :</w:t>
      </w:r>
    </w:p>
    <w:p w14:paraId="505E0370" w14:textId="294981C3" w:rsidR="000909EA" w:rsidRDefault="000909EA" w:rsidP="000909EA">
      <w:pPr>
        <w:tabs>
          <w:tab w:val="left" w:pos="567"/>
          <w:tab w:val="left" w:pos="2835"/>
          <w:tab w:val="left" w:pos="5103"/>
          <w:tab w:val="left" w:pos="7371"/>
        </w:tabs>
        <w:rPr>
          <w:rFonts w:eastAsiaTheme="minorEastAsia"/>
          <w:iCs/>
          <w:szCs w:val="28"/>
        </w:rPr>
      </w:pPr>
      <w:r>
        <w:rPr>
          <w:szCs w:val="28"/>
        </w:rPr>
        <w:tab/>
        <w:t xml:space="preserve">a)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eastAsiaTheme="minorEastAsia"/>
          <w:iCs/>
          <w:szCs w:val="28"/>
        </w:rPr>
        <w:tab/>
      </w:r>
      <w:r>
        <w:rPr>
          <w:szCs w:val="28"/>
        </w:rPr>
        <w:t xml:space="preserve">b)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17</m:t>
            </m:r>
          </m:den>
        </m:f>
      </m:oMath>
      <w:r>
        <w:rPr>
          <w:rFonts w:eastAsiaTheme="minorEastAsia"/>
          <w:iCs/>
          <w:szCs w:val="28"/>
        </w:rPr>
        <w:tab/>
      </w:r>
      <w:r>
        <w:rPr>
          <w:szCs w:val="28"/>
        </w:rPr>
        <w:t xml:space="preserve">c)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den>
        </m:f>
      </m:oMath>
      <w:r w:rsidRPr="000909EA">
        <w:rPr>
          <w:rFonts w:eastAsiaTheme="minorEastAsia"/>
          <w:iCs/>
          <w:szCs w:val="28"/>
        </w:rPr>
        <w:tab/>
        <w:t>d</w:t>
      </w:r>
      <w:r w:rsidRPr="000909EA">
        <w:rPr>
          <w:szCs w:val="28"/>
        </w:rPr>
        <w:t>)</w:t>
      </w:r>
      <w:r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den>
        </m:f>
      </m:oMath>
      <w:r>
        <w:rPr>
          <w:rFonts w:eastAsiaTheme="minorEastAsia"/>
          <w:iCs/>
          <w:sz w:val="40"/>
          <w:szCs w:val="40"/>
        </w:rPr>
        <w:t xml:space="preserve"> </w:t>
      </w:r>
      <w:r>
        <w:rPr>
          <w:rFonts w:eastAsiaTheme="minorEastAsia"/>
          <w:iCs/>
          <w:szCs w:val="28"/>
        </w:rPr>
        <w:t xml:space="preserve">…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den>
        </m:f>
      </m:oMath>
    </w:p>
    <w:p w14:paraId="78A4A676" w14:textId="6D710AB6" w:rsidR="008A7AAB" w:rsidRPr="00097D3A" w:rsidRDefault="008A7AAB" w:rsidP="008A7AAB">
      <w:pPr>
        <w:tabs>
          <w:tab w:val="left" w:pos="1134"/>
          <w:tab w:val="left" w:pos="3402"/>
          <w:tab w:val="left" w:pos="5670"/>
        </w:tabs>
        <w:rPr>
          <w:rFonts w:eastAsiaTheme="minorEastAsia"/>
          <w:iCs/>
          <w:color w:val="ED7D31" w:themeColor="accent2"/>
          <w:szCs w:val="28"/>
        </w:rPr>
      </w:pPr>
      <w:r w:rsidRPr="00097D3A">
        <w:rPr>
          <w:rFonts w:eastAsiaTheme="minorEastAsia"/>
          <w:iCs/>
          <w:color w:val="ED7D31" w:themeColor="accent2"/>
          <w:szCs w:val="28"/>
        </w:rPr>
        <w:t>3) Fractions ayant les numérateurs ou les dénominateurs différents</w:t>
      </w:r>
    </w:p>
    <w:p w14:paraId="3658BA39" w14:textId="6671EFB9" w:rsidR="00EF0118" w:rsidRDefault="008A7AAB" w:rsidP="00097D3A">
      <w:pPr>
        <w:tabs>
          <w:tab w:val="left" w:pos="1134"/>
          <w:tab w:val="left" w:pos="3402"/>
          <w:tab w:val="left" w:pos="5670"/>
        </w:tabs>
        <w:ind w:left="567"/>
        <w:rPr>
          <w:szCs w:val="28"/>
        </w:rPr>
      </w:pPr>
      <w:r w:rsidRPr="00097D3A">
        <w:rPr>
          <w:color w:val="0070C0"/>
          <w:szCs w:val="28"/>
          <w:u w:val="single"/>
        </w:rPr>
        <w:t>Méthode</w:t>
      </w:r>
      <w:r>
        <w:rPr>
          <w:szCs w:val="28"/>
        </w:rPr>
        <w:t> :</w:t>
      </w:r>
    </w:p>
    <w:p w14:paraId="5F8AE93E" w14:textId="33C5E653" w:rsidR="008A7AAB" w:rsidRDefault="008A7AAB" w:rsidP="00097D3A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comparer deux fractions, il faut les mettre sous le même dénominateur, puis il suffit de comparer les numérateurs.</w:t>
      </w:r>
    </w:p>
    <w:p w14:paraId="0BDE85B0" w14:textId="7886B539" w:rsidR="008A7AAB" w:rsidRDefault="008A7AAB" w:rsidP="0045225A">
      <w:pPr>
        <w:tabs>
          <w:tab w:val="left" w:pos="1134"/>
          <w:tab w:val="left" w:pos="3402"/>
          <w:tab w:val="left" w:pos="5670"/>
        </w:tabs>
        <w:rPr>
          <w:szCs w:val="28"/>
        </w:rPr>
      </w:pPr>
      <w:r>
        <w:rPr>
          <w:szCs w:val="28"/>
        </w:rPr>
        <w:t>Exemples :</w:t>
      </w:r>
    </w:p>
    <w:tbl>
      <w:tblPr>
        <w:tblStyle w:val="Grilledutableau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0682" w14:paraId="724C1C48" w14:textId="77777777" w:rsidTr="00FF0682">
        <w:trPr>
          <w:trHeight w:val="964"/>
        </w:trPr>
        <w:tc>
          <w:tcPr>
            <w:tcW w:w="4814" w:type="dxa"/>
            <w:vAlign w:val="center"/>
          </w:tcPr>
          <w:p w14:paraId="3053E0CE" w14:textId="09F60332" w:rsidR="00FF0682" w:rsidRPr="00FF0682" w:rsidRDefault="00FF0682" w:rsidP="00FF0682">
            <w:pPr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>a) Comparer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Cs w:val="28"/>
              </w:rPr>
              <w:t xml:space="preserve">et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</w:p>
        </w:tc>
        <w:tc>
          <w:tcPr>
            <w:tcW w:w="4814" w:type="dxa"/>
            <w:vAlign w:val="center"/>
          </w:tcPr>
          <w:p w14:paraId="771C9408" w14:textId="4D3F9E12" w:rsidR="00FF0682" w:rsidRDefault="00FF0682" w:rsidP="00FF0682">
            <w:pPr>
              <w:rPr>
                <w:rFonts w:eastAsia="Calibri" w:cs="Times New Roman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b) Comparer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Cs w:val="28"/>
              </w:rPr>
              <w:t xml:space="preserve">et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</w:tr>
      <w:tr w:rsidR="00FF0682" w14:paraId="6A63B95B" w14:textId="77777777" w:rsidTr="00FF0682">
        <w:trPr>
          <w:trHeight w:val="964"/>
        </w:trPr>
        <w:tc>
          <w:tcPr>
            <w:tcW w:w="4814" w:type="dxa"/>
            <w:vAlign w:val="center"/>
          </w:tcPr>
          <w:p w14:paraId="6A002B32" w14:textId="3DE54DE3" w:rsidR="00FF0682" w:rsidRPr="00C509FE" w:rsidRDefault="00000000" w:rsidP="00FF0682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352765C" w14:textId="067C342E" w:rsidR="00FF0682" w:rsidRPr="00C509FE" w:rsidRDefault="00000000" w:rsidP="00FF0682">
            <w:pPr>
              <w:rPr>
                <w:rFonts w:eastAsiaTheme="minorEastAsia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  <w:tr w:rsidR="00FF0682" w14:paraId="66CC9C4C" w14:textId="77777777" w:rsidTr="00FF0682">
        <w:trPr>
          <w:trHeight w:val="964"/>
        </w:trPr>
        <w:tc>
          <w:tcPr>
            <w:tcW w:w="4814" w:type="dxa"/>
            <w:vAlign w:val="center"/>
          </w:tcPr>
          <w:p w14:paraId="7A508F52" w14:textId="5F87DAC3" w:rsidR="00FF0682" w:rsidRPr="00C509FE" w:rsidRDefault="00FF0682" w:rsidP="00FF0682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On a :</w:t>
            </w:r>
            <w:r w:rsidRPr="00C509FE">
              <w:rPr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…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</w:p>
        </w:tc>
        <w:tc>
          <w:tcPr>
            <w:tcW w:w="4814" w:type="dxa"/>
            <w:vAlign w:val="center"/>
          </w:tcPr>
          <w:p w14:paraId="38300F9B" w14:textId="2DF12F5B" w:rsidR="00FF0682" w:rsidRPr="00C509FE" w:rsidRDefault="00000000" w:rsidP="00FF0682">
            <w:pPr>
              <w:rPr>
                <w:rFonts w:eastAsia="Calibri" w:cs="Times New Roman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="00FF0682"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</w:tr>
      <w:tr w:rsidR="00FF0682" w14:paraId="682490CF" w14:textId="77777777" w:rsidTr="00FF0682">
        <w:trPr>
          <w:trHeight w:val="964"/>
        </w:trPr>
        <w:tc>
          <w:tcPr>
            <w:tcW w:w="4814" w:type="dxa"/>
            <w:vAlign w:val="center"/>
          </w:tcPr>
          <w:p w14:paraId="01D4D269" w14:textId="6E34E3C2" w:rsidR="00FF0682" w:rsidRDefault="00FF0682" w:rsidP="00FF0682">
            <w:pPr>
              <w:ind w:left="601"/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 xml:space="preserve">donc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Cs w:val="28"/>
              </w:rPr>
              <w:t xml:space="preserve">…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12</m:t>
                  </m:r>
                </m:den>
              </m:f>
            </m:oMath>
          </w:p>
        </w:tc>
        <w:tc>
          <w:tcPr>
            <w:tcW w:w="4814" w:type="dxa"/>
            <w:vAlign w:val="center"/>
          </w:tcPr>
          <w:p w14:paraId="2DCA51C7" w14:textId="53134298" w:rsidR="00FF0682" w:rsidRDefault="00FF0682" w:rsidP="00FF0682">
            <w:pPr>
              <w:rPr>
                <w:rFonts w:eastAsia="Calibri" w:cs="Times New Roman"/>
                <w:iCs/>
                <w:sz w:val="40"/>
                <w:szCs w:val="40"/>
              </w:rPr>
            </w:pPr>
            <w:r>
              <w:rPr>
                <w:rFonts w:eastAsiaTheme="minorEastAsia"/>
                <w:iCs/>
                <w:szCs w:val="28"/>
              </w:rPr>
              <w:t>On a :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Cs w:val="28"/>
              </w:rPr>
              <w:t xml:space="preserve">…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15</m:t>
                  </m:r>
                </m:den>
              </m:f>
            </m:oMath>
          </w:p>
        </w:tc>
      </w:tr>
      <w:tr w:rsidR="00FF0682" w14:paraId="5CC14B10" w14:textId="77777777" w:rsidTr="00FF0682">
        <w:trPr>
          <w:trHeight w:val="964"/>
        </w:trPr>
        <w:tc>
          <w:tcPr>
            <w:tcW w:w="4814" w:type="dxa"/>
            <w:vAlign w:val="center"/>
          </w:tcPr>
          <w:p w14:paraId="4D990C1D" w14:textId="77777777" w:rsidR="00FF0682" w:rsidRDefault="00FF0682" w:rsidP="00FF0682">
            <w:pPr>
              <w:ind w:left="601"/>
              <w:rPr>
                <w:rFonts w:eastAsiaTheme="minorEastAsia"/>
                <w:iCs/>
                <w:szCs w:val="28"/>
              </w:rPr>
            </w:pPr>
          </w:p>
        </w:tc>
        <w:tc>
          <w:tcPr>
            <w:tcW w:w="4814" w:type="dxa"/>
            <w:vAlign w:val="center"/>
          </w:tcPr>
          <w:p w14:paraId="03728E14" w14:textId="09D0CADA" w:rsidR="00FF0682" w:rsidRDefault="00FF0682" w:rsidP="00FF0682">
            <w:pPr>
              <w:rPr>
                <w:rFonts w:eastAsiaTheme="minorEastAsia"/>
                <w:iCs/>
                <w:szCs w:val="28"/>
              </w:rPr>
            </w:pPr>
            <w:r>
              <w:rPr>
                <w:rFonts w:eastAsiaTheme="minorEastAsia"/>
                <w:iCs/>
                <w:szCs w:val="28"/>
              </w:rPr>
              <w:t xml:space="preserve">donc </w:t>
            </w:r>
            <w:r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w:r>
              <w:rPr>
                <w:rFonts w:eastAsiaTheme="minorEastAsia"/>
                <w:iCs/>
                <w:szCs w:val="28"/>
              </w:rPr>
              <w:t xml:space="preserve">…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</w:tr>
    </w:tbl>
    <w:p w14:paraId="59E6513A" w14:textId="70608DEA" w:rsidR="00FF0682" w:rsidRPr="00D656C5" w:rsidRDefault="00FF0682" w:rsidP="00FF0682">
      <w:pPr>
        <w:spacing w:before="480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V</w:t>
      </w:r>
      <w:r w:rsidRPr="00D656C5">
        <w:rPr>
          <w:color w:val="00B050"/>
          <w:sz w:val="32"/>
          <w:szCs w:val="32"/>
        </w:rPr>
        <w:t xml:space="preserve">. </w:t>
      </w:r>
      <w:r>
        <w:rPr>
          <w:color w:val="00B050"/>
          <w:sz w:val="32"/>
          <w:szCs w:val="32"/>
        </w:rPr>
        <w:t>Additions et soustractions de fractions</w:t>
      </w:r>
    </w:p>
    <w:p w14:paraId="73C6FC7A" w14:textId="5E067CBA" w:rsidR="00FF0682" w:rsidRPr="00097D3A" w:rsidRDefault="00FF0682" w:rsidP="00FF0682">
      <w:pPr>
        <w:rPr>
          <w:color w:val="ED7D31" w:themeColor="accent2"/>
        </w:rPr>
      </w:pPr>
      <w:r w:rsidRPr="00097D3A">
        <w:rPr>
          <w:color w:val="ED7D31" w:themeColor="accent2"/>
        </w:rPr>
        <w:t>1) Lorsque les fractions ont le même dénominateur</w:t>
      </w:r>
    </w:p>
    <w:p w14:paraId="33D0CF6E" w14:textId="1F402607" w:rsidR="00FF0682" w:rsidRPr="00097D3A" w:rsidRDefault="00FF0682" w:rsidP="00097D3A">
      <w:pPr>
        <w:ind w:left="567"/>
        <w:rPr>
          <w:color w:val="0070C0"/>
          <w:szCs w:val="28"/>
        </w:rPr>
      </w:pPr>
      <w:r w:rsidRPr="00097D3A">
        <w:rPr>
          <w:color w:val="0070C0"/>
          <w:szCs w:val="28"/>
          <w:u w:val="single"/>
        </w:rPr>
        <w:t>Règle</w:t>
      </w:r>
      <w:r w:rsidRPr="00097D3A">
        <w:rPr>
          <w:color w:val="0070C0"/>
          <w:szCs w:val="28"/>
        </w:rPr>
        <w:t> :</w:t>
      </w:r>
    </w:p>
    <w:p w14:paraId="4118671B" w14:textId="56FF240E" w:rsidR="008A7AAB" w:rsidRDefault="00FF0682" w:rsidP="00097D3A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additionner (ou soustraire) des fractions qui ont le même dénominateur, il suffit d’additionner (ou de soustraire) les numérateurs et de garder le dénominateur.</w:t>
      </w:r>
    </w:p>
    <w:tbl>
      <w:tblPr>
        <w:tblStyle w:val="Grilledutableau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09FE" w:rsidRPr="00FF0682" w14:paraId="336FB3B4" w14:textId="77777777" w:rsidTr="00C509FE">
        <w:trPr>
          <w:trHeight w:val="964"/>
        </w:trPr>
        <w:tc>
          <w:tcPr>
            <w:tcW w:w="4814" w:type="dxa"/>
            <w:vAlign w:val="center"/>
          </w:tcPr>
          <w:p w14:paraId="1CB6C277" w14:textId="494FA6DB" w:rsidR="00C509FE" w:rsidRPr="00C509FE" w:rsidRDefault="00C509FE" w:rsidP="00C509FE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lastRenderedPageBreak/>
              <w:t>a)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11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</w:p>
        </w:tc>
        <w:tc>
          <w:tcPr>
            <w:tcW w:w="4814" w:type="dxa"/>
            <w:vAlign w:val="center"/>
          </w:tcPr>
          <w:p w14:paraId="31975E49" w14:textId="0221A625" w:rsidR="00C509FE" w:rsidRPr="00C509FE" w:rsidRDefault="00C509FE" w:rsidP="00C509FE">
            <w:pPr>
              <w:rPr>
                <w:rFonts w:eastAsia="Calibri" w:cs="Times New Roman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b)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</w:tr>
      <w:tr w:rsidR="00C509FE" w:rsidRPr="00FF0682" w14:paraId="7D73FC69" w14:textId="77777777" w:rsidTr="00C509FE">
        <w:trPr>
          <w:trHeight w:val="964"/>
        </w:trPr>
        <w:tc>
          <w:tcPr>
            <w:tcW w:w="4814" w:type="dxa"/>
            <w:vAlign w:val="center"/>
          </w:tcPr>
          <w:p w14:paraId="6995BE13" w14:textId="68986899" w:rsidR="00C509FE" w:rsidRPr="00C509FE" w:rsidRDefault="00C509FE" w:rsidP="00C509FE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c)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19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33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33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4814" w:type="dxa"/>
            <w:vAlign w:val="center"/>
          </w:tcPr>
          <w:p w14:paraId="30A9CEEC" w14:textId="7DA9F944" w:rsidR="00C509FE" w:rsidRPr="00C509FE" w:rsidRDefault="00C509FE" w:rsidP="00C509FE">
            <w:pPr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d)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25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18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</w:p>
        </w:tc>
      </w:tr>
      <w:tr w:rsidR="00C509FE" w:rsidRPr="00FF0682" w14:paraId="6B6D8D29" w14:textId="77777777" w:rsidTr="00C509FE">
        <w:trPr>
          <w:trHeight w:val="964"/>
        </w:trPr>
        <w:tc>
          <w:tcPr>
            <w:tcW w:w="4814" w:type="dxa"/>
            <w:vAlign w:val="center"/>
          </w:tcPr>
          <w:p w14:paraId="1DFD0AA8" w14:textId="6B4EE17E" w:rsidR="00C509FE" w:rsidRPr="00C509FE" w:rsidRDefault="00C509FE" w:rsidP="00C509FE">
            <w:pPr>
              <w:ind w:left="601"/>
              <w:rPr>
                <w:rFonts w:eastAsiaTheme="minorEastAsia"/>
                <w:iCs/>
                <w:sz w:val="40"/>
                <w:szCs w:val="40"/>
              </w:rPr>
            </w:pPr>
            <w:r w:rsidRPr="00C509FE">
              <w:rPr>
                <w:rFonts w:eastAsiaTheme="minorEastAsia"/>
                <w:iCs/>
                <w:szCs w:val="28"/>
              </w:rPr>
              <w:t>e)</w:t>
            </w:r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  <w:r w:rsidRPr="00C509FE">
              <w:rPr>
                <w:rFonts w:eastAsiaTheme="minorEastAsia"/>
                <w:iCs/>
                <w:sz w:val="40"/>
                <w:szCs w:val="4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/>
                <m:den/>
              </m:f>
            </m:oMath>
          </w:p>
        </w:tc>
        <w:tc>
          <w:tcPr>
            <w:tcW w:w="4814" w:type="dxa"/>
            <w:vAlign w:val="center"/>
          </w:tcPr>
          <w:p w14:paraId="0F8E916C" w14:textId="77777777" w:rsidR="00C509FE" w:rsidRPr="00C509FE" w:rsidRDefault="00C509FE" w:rsidP="00C509FE">
            <w:pPr>
              <w:rPr>
                <w:rFonts w:eastAsiaTheme="minorEastAsia"/>
                <w:iCs/>
                <w:sz w:val="40"/>
                <w:szCs w:val="40"/>
              </w:rPr>
            </w:pPr>
          </w:p>
        </w:tc>
      </w:tr>
    </w:tbl>
    <w:p w14:paraId="315FED87" w14:textId="25AD8BBD" w:rsidR="00FF0682" w:rsidRPr="00097D3A" w:rsidRDefault="00C509FE" w:rsidP="00097D3A">
      <w:pPr>
        <w:tabs>
          <w:tab w:val="left" w:pos="1134"/>
          <w:tab w:val="left" w:pos="3402"/>
          <w:tab w:val="left" w:pos="5670"/>
        </w:tabs>
        <w:spacing w:before="600"/>
        <w:rPr>
          <w:color w:val="ED7D31" w:themeColor="accent2"/>
          <w:szCs w:val="28"/>
        </w:rPr>
      </w:pPr>
      <w:r w:rsidRPr="00097D3A">
        <w:rPr>
          <w:color w:val="ED7D31" w:themeColor="accent2"/>
          <w:szCs w:val="28"/>
        </w:rPr>
        <w:t>2) Lorsque les fractions n’ont pas le même dénominateur</w:t>
      </w:r>
    </w:p>
    <w:p w14:paraId="7BA42B87" w14:textId="4E954115" w:rsidR="00C509FE" w:rsidRDefault="00C509FE" w:rsidP="0045225A">
      <w:pPr>
        <w:tabs>
          <w:tab w:val="left" w:pos="1134"/>
          <w:tab w:val="left" w:pos="3402"/>
          <w:tab w:val="left" w:pos="5670"/>
        </w:tabs>
        <w:ind w:left="567"/>
        <w:rPr>
          <w:szCs w:val="28"/>
        </w:rPr>
      </w:pPr>
      <w:r w:rsidRPr="00097D3A">
        <w:rPr>
          <w:color w:val="0070C0"/>
          <w:szCs w:val="28"/>
          <w:u w:val="single"/>
        </w:rPr>
        <w:t>Règle</w:t>
      </w:r>
      <w:r>
        <w:rPr>
          <w:szCs w:val="28"/>
        </w:rPr>
        <w:t> :</w:t>
      </w:r>
    </w:p>
    <w:p w14:paraId="32D2FAD2" w14:textId="280487A3" w:rsidR="00C509FE" w:rsidRDefault="00C509FE" w:rsidP="0045225A">
      <w:pPr>
        <w:tabs>
          <w:tab w:val="left" w:pos="1134"/>
          <w:tab w:val="left" w:pos="3402"/>
          <w:tab w:val="left" w:pos="5670"/>
        </w:tabs>
        <w:ind w:left="567"/>
        <w:rPr>
          <w:color w:val="FF0000"/>
          <w:szCs w:val="28"/>
        </w:rPr>
      </w:pPr>
      <w:r>
        <w:rPr>
          <w:color w:val="FF0000"/>
          <w:szCs w:val="28"/>
        </w:rPr>
        <w:t>Pour additionner (ou soustraire) des fractions ayant des dénominateurs différents, il faut d’abord les mettre sous le même dénominateur.</w:t>
      </w:r>
    </w:p>
    <w:sectPr w:rsidR="00C509FE" w:rsidSect="00A16A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42"/>
    <w:rsid w:val="000106CB"/>
    <w:rsid w:val="00023792"/>
    <w:rsid w:val="00033A9E"/>
    <w:rsid w:val="00081283"/>
    <w:rsid w:val="000818E4"/>
    <w:rsid w:val="000909EA"/>
    <w:rsid w:val="00097D3A"/>
    <w:rsid w:val="000B6580"/>
    <w:rsid w:val="000E0ED9"/>
    <w:rsid w:val="000E2A94"/>
    <w:rsid w:val="000E3CAD"/>
    <w:rsid w:val="000F640B"/>
    <w:rsid w:val="000F7413"/>
    <w:rsid w:val="001065D2"/>
    <w:rsid w:val="00150446"/>
    <w:rsid w:val="00170397"/>
    <w:rsid w:val="00180739"/>
    <w:rsid w:val="001969BD"/>
    <w:rsid w:val="001A127B"/>
    <w:rsid w:val="001B318E"/>
    <w:rsid w:val="001D44B8"/>
    <w:rsid w:val="001D49D2"/>
    <w:rsid w:val="002443D8"/>
    <w:rsid w:val="00294BB7"/>
    <w:rsid w:val="002A40B4"/>
    <w:rsid w:val="002B1536"/>
    <w:rsid w:val="002C2E47"/>
    <w:rsid w:val="002F726B"/>
    <w:rsid w:val="00327672"/>
    <w:rsid w:val="003401A3"/>
    <w:rsid w:val="003561D5"/>
    <w:rsid w:val="00371B8B"/>
    <w:rsid w:val="00397DEE"/>
    <w:rsid w:val="003C5573"/>
    <w:rsid w:val="003E73A7"/>
    <w:rsid w:val="003E7F3B"/>
    <w:rsid w:val="0042318C"/>
    <w:rsid w:val="0045225A"/>
    <w:rsid w:val="00457729"/>
    <w:rsid w:val="00484CA7"/>
    <w:rsid w:val="004E4A2E"/>
    <w:rsid w:val="004F3F98"/>
    <w:rsid w:val="004F6C22"/>
    <w:rsid w:val="005132A5"/>
    <w:rsid w:val="005157B6"/>
    <w:rsid w:val="005220F6"/>
    <w:rsid w:val="00540AA6"/>
    <w:rsid w:val="00541198"/>
    <w:rsid w:val="00547497"/>
    <w:rsid w:val="005478B3"/>
    <w:rsid w:val="00554B46"/>
    <w:rsid w:val="00554BD9"/>
    <w:rsid w:val="005768F5"/>
    <w:rsid w:val="00586EC7"/>
    <w:rsid w:val="005A6548"/>
    <w:rsid w:val="005C413E"/>
    <w:rsid w:val="005C5DD8"/>
    <w:rsid w:val="005F24ED"/>
    <w:rsid w:val="006053EC"/>
    <w:rsid w:val="006235AD"/>
    <w:rsid w:val="0062600C"/>
    <w:rsid w:val="00647A00"/>
    <w:rsid w:val="0067423D"/>
    <w:rsid w:val="006B002E"/>
    <w:rsid w:val="006B6907"/>
    <w:rsid w:val="006D34D6"/>
    <w:rsid w:val="006E3810"/>
    <w:rsid w:val="00703BA1"/>
    <w:rsid w:val="007111A8"/>
    <w:rsid w:val="00726642"/>
    <w:rsid w:val="007367EF"/>
    <w:rsid w:val="00753647"/>
    <w:rsid w:val="00783BCE"/>
    <w:rsid w:val="007854D9"/>
    <w:rsid w:val="007E2A43"/>
    <w:rsid w:val="00802742"/>
    <w:rsid w:val="008562E7"/>
    <w:rsid w:val="00885278"/>
    <w:rsid w:val="0088558C"/>
    <w:rsid w:val="008A7AAB"/>
    <w:rsid w:val="008B434C"/>
    <w:rsid w:val="008B7FC0"/>
    <w:rsid w:val="008D0E97"/>
    <w:rsid w:val="009110BA"/>
    <w:rsid w:val="009C4584"/>
    <w:rsid w:val="00A16AFC"/>
    <w:rsid w:val="00A17579"/>
    <w:rsid w:val="00A20918"/>
    <w:rsid w:val="00A219E9"/>
    <w:rsid w:val="00A433A9"/>
    <w:rsid w:val="00A5186B"/>
    <w:rsid w:val="00A6545A"/>
    <w:rsid w:val="00A72D6B"/>
    <w:rsid w:val="00A85169"/>
    <w:rsid w:val="00AB2DDF"/>
    <w:rsid w:val="00AC59AC"/>
    <w:rsid w:val="00AE64B5"/>
    <w:rsid w:val="00B0523E"/>
    <w:rsid w:val="00B166B2"/>
    <w:rsid w:val="00B344FB"/>
    <w:rsid w:val="00B76250"/>
    <w:rsid w:val="00B86FF3"/>
    <w:rsid w:val="00B87754"/>
    <w:rsid w:val="00BA0117"/>
    <w:rsid w:val="00BA7C83"/>
    <w:rsid w:val="00BC41FB"/>
    <w:rsid w:val="00BC4435"/>
    <w:rsid w:val="00BE361B"/>
    <w:rsid w:val="00C34932"/>
    <w:rsid w:val="00C44763"/>
    <w:rsid w:val="00C509FE"/>
    <w:rsid w:val="00C75E29"/>
    <w:rsid w:val="00C856C1"/>
    <w:rsid w:val="00C87876"/>
    <w:rsid w:val="00C9352E"/>
    <w:rsid w:val="00C94C85"/>
    <w:rsid w:val="00CA4D00"/>
    <w:rsid w:val="00CA7FAC"/>
    <w:rsid w:val="00CB371E"/>
    <w:rsid w:val="00CD4410"/>
    <w:rsid w:val="00CF05AB"/>
    <w:rsid w:val="00D13301"/>
    <w:rsid w:val="00D211E0"/>
    <w:rsid w:val="00D35510"/>
    <w:rsid w:val="00D4494E"/>
    <w:rsid w:val="00D573A9"/>
    <w:rsid w:val="00D656C5"/>
    <w:rsid w:val="00D6667F"/>
    <w:rsid w:val="00D91586"/>
    <w:rsid w:val="00DB7415"/>
    <w:rsid w:val="00DE6612"/>
    <w:rsid w:val="00E340AC"/>
    <w:rsid w:val="00E579B1"/>
    <w:rsid w:val="00E838C3"/>
    <w:rsid w:val="00EA0163"/>
    <w:rsid w:val="00EF0118"/>
    <w:rsid w:val="00EF36F0"/>
    <w:rsid w:val="00EF6E9B"/>
    <w:rsid w:val="00F062F8"/>
    <w:rsid w:val="00F139F9"/>
    <w:rsid w:val="00F82953"/>
    <w:rsid w:val="00FE78FC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E8EA"/>
  <w15:chartTrackingRefBased/>
  <w15:docId w15:val="{C34628CE-A0F8-4749-9AF0-7628DE95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8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10</cp:revision>
  <cp:lastPrinted>2023-11-09T06:17:00Z</cp:lastPrinted>
  <dcterms:created xsi:type="dcterms:W3CDTF">2023-10-11T10:11:00Z</dcterms:created>
  <dcterms:modified xsi:type="dcterms:W3CDTF">2023-11-09T06:36:00Z</dcterms:modified>
</cp:coreProperties>
</file>